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Ex1.xml" ContentType="application/vnd.ms-office.chartex+xml"/>
  <Override PartName="/word/charts/style2.xml" ContentType="application/vnd.ms-office.chartstyle+xml"/>
  <Override PartName="/word/charts/colors2.xml" ContentType="application/vnd.ms-office.chartcolorstyle+xml"/>
  <Override PartName="/word/charts/chartEx2.xml" ContentType="application/vnd.ms-office.chartex+xml"/>
  <Override PartName="/word/charts/style3.xml" ContentType="application/vnd.ms-office.chartstyle+xml"/>
  <Override PartName="/word/charts/colors3.xml" ContentType="application/vnd.ms-office.chartcolorstyle+xml"/>
  <Override PartName="/word/charts/chart2.xml" ContentType="application/vnd.openxmlformats-officedocument.drawingml.chart+xml"/>
  <Override PartName="/word/charts/style4.xml" ContentType="application/vnd.ms-office.chartstyle+xml"/>
  <Override PartName="/word/charts/colors4.xml" ContentType="application/vnd.ms-office.chartcolorstyle+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57B6" w:rsidRDefault="000157B6" w:rsidP="000157B6">
      <w:pPr>
        <w:pStyle w:val="Heading1"/>
      </w:pPr>
    </w:p>
    <w:p w:rsidR="00781DD4" w:rsidRDefault="00875325" w:rsidP="000157B6">
      <w:pPr>
        <w:pStyle w:val="Heading1"/>
      </w:pPr>
      <w:r>
        <w:t xml:space="preserve">Report: Selling Price and National Market </w:t>
      </w:r>
      <w:r w:rsidR="00781DD4">
        <w:t>Analysis for D.M. Pan National Real Estate Company</w:t>
      </w:r>
    </w:p>
    <w:p w:rsidR="00781DD4" w:rsidRDefault="00781DD4" w:rsidP="000157B6">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[Your Name]</w:t>
      </w:r>
    </w:p>
    <w:p w:rsidR="00781DD4" w:rsidRDefault="00781DD4" w:rsidP="000157B6">
      <w:pPr>
        <w:spacing w:after="0" w:line="480" w:lineRule="auto"/>
        <w:jc w:val="center"/>
        <w:rPr>
          <w:rFonts w:ascii="Times New Roman" w:eastAsia="Times New Roman" w:hAnsi="Times New Roman" w:cs="Times New Roman"/>
          <w:sz w:val="24"/>
          <w:szCs w:val="24"/>
        </w:rPr>
        <w:sectPr w:rsidR="00781DD4">
          <w:headerReference w:type="default" r:id="rId8"/>
          <w:pgSz w:w="12240" w:h="15840"/>
          <w:pgMar w:top="1440" w:right="1440" w:bottom="1440" w:left="1440" w:header="720" w:footer="720" w:gutter="0"/>
          <w:pgNumType w:start="1"/>
          <w:cols w:space="720"/>
        </w:sectPr>
      </w:pPr>
      <w:r>
        <w:rPr>
          <w:rFonts w:ascii="Times New Roman" w:eastAsia="Times New Roman" w:hAnsi="Times New Roman" w:cs="Times New Roman"/>
          <w:sz w:val="24"/>
          <w:szCs w:val="24"/>
        </w:rPr>
        <w:t>Southern New Hampshire University</w:t>
      </w:r>
    </w:p>
    <w:p w:rsidR="002274D4" w:rsidRPr="00B80880" w:rsidRDefault="00F8348C" w:rsidP="00C9174E">
      <w:pPr>
        <w:spacing w:line="480" w:lineRule="auto"/>
        <w:jc w:val="center"/>
        <w:rPr>
          <w:rFonts w:ascii="Times New Roman" w:hAnsi="Times New Roman" w:cs="Times New Roman"/>
          <w:b/>
          <w:sz w:val="24"/>
          <w:szCs w:val="24"/>
        </w:rPr>
      </w:pPr>
      <w:r w:rsidRPr="00B80880">
        <w:rPr>
          <w:rFonts w:ascii="Times New Roman" w:hAnsi="Times New Roman" w:cs="Times New Roman"/>
          <w:b/>
          <w:sz w:val="24"/>
          <w:szCs w:val="24"/>
        </w:rPr>
        <w:lastRenderedPageBreak/>
        <w:t>Introduction</w:t>
      </w:r>
    </w:p>
    <w:p w:rsidR="009B53E0" w:rsidRPr="009B53E0" w:rsidRDefault="000A45C9" w:rsidP="009B53E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Several factors determine</w:t>
      </w:r>
      <w:r w:rsidR="00B05017">
        <w:rPr>
          <w:rFonts w:ascii="Times New Roman" w:eastAsia="Times New Roman" w:hAnsi="Times New Roman" w:cs="Times New Roman"/>
          <w:sz w:val="24"/>
          <w:szCs w:val="24"/>
        </w:rPr>
        <w:t xml:space="preserve"> prices of houses in the real estate industry. This factors are crafted in such a manner that they take note of all the important aspects that people consider such as the location of the building, the size of the house, the year the house was build, and the design of the building. After taking into account these steps, realtors are able to price the houses accurately. The process of valuation is not merely observation but requires some scientific and mathematical approach. The most common methods include regression models and other data analytics </w:t>
      </w:r>
      <w:r>
        <w:rPr>
          <w:rFonts w:ascii="Times New Roman" w:eastAsia="Times New Roman" w:hAnsi="Times New Roman" w:cs="Times New Roman"/>
          <w:sz w:val="24"/>
          <w:szCs w:val="24"/>
        </w:rPr>
        <w:t>mechanisms, which</w:t>
      </w:r>
      <w:r w:rsidR="00B05017">
        <w:rPr>
          <w:rFonts w:ascii="Times New Roman" w:eastAsia="Times New Roman" w:hAnsi="Times New Roman" w:cs="Times New Roman"/>
          <w:sz w:val="24"/>
          <w:szCs w:val="24"/>
        </w:rPr>
        <w:t xml:space="preserve"> indicate the relationship between the variables being </w:t>
      </w:r>
      <w:r w:rsidR="00843DE9">
        <w:rPr>
          <w:rFonts w:ascii="Times New Roman" w:eastAsia="Times New Roman" w:hAnsi="Times New Roman" w:cs="Times New Roman"/>
          <w:sz w:val="24"/>
          <w:szCs w:val="24"/>
        </w:rPr>
        <w:t xml:space="preserve">considered. Linear regression is useful when one needs to find the correlation of the variables in question. Linear regression shows the type of relationships that exists between two variables </w:t>
      </w:r>
      <w:r>
        <w:rPr>
          <w:rFonts w:ascii="Times New Roman" w:eastAsia="Times New Roman" w:hAnsi="Times New Roman" w:cs="Times New Roman"/>
          <w:sz w:val="24"/>
          <w:szCs w:val="24"/>
        </w:rPr>
        <w:t>and</w:t>
      </w:r>
      <w:r w:rsidR="00843DE9">
        <w:rPr>
          <w:rFonts w:ascii="Times New Roman" w:eastAsia="Times New Roman" w:hAnsi="Times New Roman" w:cs="Times New Roman"/>
          <w:sz w:val="24"/>
          <w:szCs w:val="24"/>
        </w:rPr>
        <w:t xml:space="preserve"> the degree of that relationship. The relationship can be positive or inverse. Given several points, one can plot a scatter </w:t>
      </w:r>
      <w:r>
        <w:rPr>
          <w:rFonts w:ascii="Times New Roman" w:eastAsia="Times New Roman" w:hAnsi="Times New Roman" w:cs="Times New Roman"/>
          <w:sz w:val="24"/>
          <w:szCs w:val="24"/>
        </w:rPr>
        <w:t>plot, which</w:t>
      </w:r>
      <w:r w:rsidR="00843DE9">
        <w:rPr>
          <w:rFonts w:ascii="Times New Roman" w:eastAsia="Times New Roman" w:hAnsi="Times New Roman" w:cs="Times New Roman"/>
          <w:sz w:val="24"/>
          <w:szCs w:val="24"/>
        </w:rPr>
        <w:t xml:space="preserve"> will indicate whether </w:t>
      </w:r>
      <w:r w:rsidR="00164009">
        <w:rPr>
          <w:rFonts w:ascii="Times New Roman" w:eastAsia="Times New Roman" w:hAnsi="Times New Roman" w:cs="Times New Roman"/>
          <w:sz w:val="24"/>
          <w:szCs w:val="24"/>
        </w:rPr>
        <w:t xml:space="preserve">there is a linear </w:t>
      </w:r>
      <w:r>
        <w:rPr>
          <w:rFonts w:ascii="Times New Roman" w:eastAsia="Times New Roman" w:hAnsi="Times New Roman" w:cs="Times New Roman"/>
          <w:sz w:val="24"/>
          <w:szCs w:val="24"/>
        </w:rPr>
        <w:t>relation</w:t>
      </w:r>
      <w:r w:rsidR="00164009">
        <w:rPr>
          <w:rFonts w:ascii="Times New Roman" w:eastAsia="Times New Roman" w:hAnsi="Times New Roman" w:cs="Times New Roman"/>
          <w:sz w:val="24"/>
          <w:szCs w:val="24"/>
        </w:rPr>
        <w:t xml:space="preserve"> by looking at how the points are </w:t>
      </w:r>
      <w:r w:rsidR="0014359A">
        <w:rPr>
          <w:rFonts w:ascii="Times New Roman" w:eastAsia="Times New Roman" w:hAnsi="Times New Roman" w:cs="Times New Roman"/>
          <w:sz w:val="24"/>
          <w:szCs w:val="24"/>
        </w:rPr>
        <w:t>distributed</w:t>
      </w:r>
      <w:r w:rsidR="00164009">
        <w:rPr>
          <w:rFonts w:ascii="Times New Roman" w:eastAsia="Times New Roman" w:hAnsi="Times New Roman" w:cs="Times New Roman"/>
          <w:sz w:val="24"/>
          <w:szCs w:val="24"/>
        </w:rPr>
        <w:t>.</w:t>
      </w:r>
      <w:r w:rsidR="00843DE9">
        <w:rPr>
          <w:rFonts w:ascii="Times New Roman" w:eastAsia="Times New Roman" w:hAnsi="Times New Roman" w:cs="Times New Roman"/>
          <w:sz w:val="24"/>
          <w:szCs w:val="24"/>
        </w:rPr>
        <w:t xml:space="preserve"> </w:t>
      </w:r>
      <w:r w:rsidR="006675F8">
        <w:rPr>
          <w:rFonts w:ascii="Times New Roman" w:eastAsia="Times New Roman" w:hAnsi="Times New Roman" w:cs="Times New Roman"/>
          <w:sz w:val="24"/>
          <w:szCs w:val="24"/>
        </w:rPr>
        <w:t xml:space="preserve">The predictor variable is the independent variable in a regression </w:t>
      </w:r>
      <w:r>
        <w:rPr>
          <w:rFonts w:ascii="Times New Roman" w:eastAsia="Times New Roman" w:hAnsi="Times New Roman" w:cs="Times New Roman"/>
          <w:sz w:val="24"/>
          <w:szCs w:val="24"/>
        </w:rPr>
        <w:t>analysis that</w:t>
      </w:r>
      <w:r w:rsidR="006675F8">
        <w:rPr>
          <w:rFonts w:ascii="Times New Roman" w:eastAsia="Times New Roman" w:hAnsi="Times New Roman" w:cs="Times New Roman"/>
          <w:sz w:val="24"/>
          <w:szCs w:val="24"/>
        </w:rPr>
        <w:t xml:space="preserve"> is assumed </w:t>
      </w:r>
      <w:r>
        <w:rPr>
          <w:rFonts w:ascii="Times New Roman" w:eastAsia="Times New Roman" w:hAnsi="Times New Roman" w:cs="Times New Roman"/>
          <w:sz w:val="24"/>
          <w:szCs w:val="24"/>
        </w:rPr>
        <w:t>non</w:t>
      </w:r>
      <w:r w:rsidR="006675F8">
        <w:rPr>
          <w:rFonts w:ascii="Times New Roman" w:eastAsia="Times New Roman" w:hAnsi="Times New Roman" w:cs="Times New Roman"/>
          <w:sz w:val="24"/>
          <w:szCs w:val="24"/>
        </w:rPr>
        <w:t>-random or fixed. The response variable is random variable in regression analysis. This report is purposed to show the relationship between median square feet and median listing price of houses in the national market. The findings will guide D.M Pan National Real Estate Company in conducting valuation of their homes.</w:t>
      </w:r>
    </w:p>
    <w:p w:rsidR="00F8348C" w:rsidRPr="00AC7F73" w:rsidRDefault="00F8348C" w:rsidP="00C9174E">
      <w:pPr>
        <w:spacing w:line="480" w:lineRule="auto"/>
        <w:jc w:val="center"/>
        <w:rPr>
          <w:rFonts w:ascii="Times New Roman" w:hAnsi="Times New Roman" w:cs="Times New Roman"/>
          <w:b/>
          <w:sz w:val="24"/>
          <w:szCs w:val="24"/>
        </w:rPr>
      </w:pPr>
      <w:r w:rsidRPr="00AC7F73">
        <w:rPr>
          <w:rFonts w:ascii="Times New Roman" w:hAnsi="Times New Roman" w:cs="Times New Roman"/>
          <w:b/>
          <w:sz w:val="24"/>
          <w:szCs w:val="24"/>
        </w:rPr>
        <w:t>Data Collection</w:t>
      </w:r>
    </w:p>
    <w:p w:rsidR="00F8348C" w:rsidRPr="00F04CA9" w:rsidRDefault="00F8348C" w:rsidP="00C9174E">
      <w:pPr>
        <w:spacing w:line="480" w:lineRule="auto"/>
        <w:rPr>
          <w:rFonts w:ascii="Times New Roman" w:hAnsi="Times New Roman" w:cs="Times New Roman"/>
          <w:b/>
          <w:sz w:val="24"/>
          <w:szCs w:val="24"/>
        </w:rPr>
      </w:pPr>
      <w:r w:rsidRPr="00F04CA9">
        <w:rPr>
          <w:rFonts w:ascii="Times New Roman" w:hAnsi="Times New Roman" w:cs="Times New Roman"/>
          <w:b/>
          <w:sz w:val="24"/>
          <w:szCs w:val="24"/>
        </w:rPr>
        <w:t xml:space="preserve">Sampling the </w:t>
      </w:r>
      <w:r w:rsidR="00F04CA9" w:rsidRPr="00F04CA9">
        <w:rPr>
          <w:rFonts w:ascii="Times New Roman" w:hAnsi="Times New Roman" w:cs="Times New Roman"/>
          <w:b/>
          <w:sz w:val="24"/>
          <w:szCs w:val="24"/>
        </w:rPr>
        <w:t>Data</w:t>
      </w:r>
    </w:p>
    <w:p w:rsidR="00AC7F73" w:rsidRDefault="00044D3A" w:rsidP="002152E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Using the real estate data of 2019, fifty randomly selected samples were picked. The RANDBETWEEN function in excel was used to give each data equal chance of being selected. The median listing price was set as the response variable while the median square feet was set as the predictor variable. The sample data is as enumerated below in table 1. </w:t>
      </w:r>
    </w:p>
    <w:p w:rsidR="00FB0280" w:rsidRDefault="00FB0280" w:rsidP="00FB0280">
      <w:pPr>
        <w:pStyle w:val="Caption"/>
        <w:keepNext/>
        <w:jc w:val="center"/>
      </w:pPr>
      <w:r>
        <w:lastRenderedPageBreak/>
        <w:t xml:space="preserve">Table </w:t>
      </w:r>
      <w:r w:rsidR="008F3EE2">
        <w:rPr>
          <w:noProof/>
        </w:rPr>
        <w:fldChar w:fldCharType="begin"/>
      </w:r>
      <w:r w:rsidR="008F3EE2">
        <w:rPr>
          <w:noProof/>
        </w:rPr>
        <w:instrText xml:space="preserve"> SEQ Table \* ARABIC </w:instrText>
      </w:r>
      <w:r w:rsidR="008F3EE2">
        <w:rPr>
          <w:noProof/>
        </w:rPr>
        <w:fldChar w:fldCharType="separate"/>
      </w:r>
      <w:r w:rsidR="00EA5F44">
        <w:rPr>
          <w:noProof/>
        </w:rPr>
        <w:t>1</w:t>
      </w:r>
      <w:r w:rsidR="008F3EE2">
        <w:rPr>
          <w:noProof/>
        </w:rPr>
        <w:fldChar w:fldCharType="end"/>
      </w:r>
      <w:r>
        <w:t xml:space="preserve">: Representative sample data from the </w:t>
      </w:r>
      <w:r w:rsidRPr="00F821C8">
        <w:t>Real Estate County Data for 2019</w:t>
      </w:r>
    </w:p>
    <w:p w:rsidR="00FB0280" w:rsidRDefault="00FB0280" w:rsidP="00FB0280">
      <w:pPr>
        <w:spacing w:line="480" w:lineRule="auto"/>
        <w:jc w:val="center"/>
        <w:rPr>
          <w:rFonts w:ascii="Times New Roman" w:hAnsi="Times New Roman" w:cs="Times New Roman"/>
          <w:sz w:val="24"/>
          <w:szCs w:val="24"/>
        </w:rPr>
      </w:pPr>
      <w:r w:rsidRPr="00FB0280">
        <w:rPr>
          <w:noProof/>
        </w:rPr>
        <w:drawing>
          <wp:inline distT="0" distB="0" distL="0" distR="0">
            <wp:extent cx="3564118" cy="6076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76595" cy="6098223"/>
                    </a:xfrm>
                    <a:prstGeom prst="rect">
                      <a:avLst/>
                    </a:prstGeom>
                    <a:noFill/>
                    <a:ln>
                      <a:noFill/>
                    </a:ln>
                  </pic:spPr>
                </pic:pic>
              </a:graphicData>
            </a:graphic>
          </wp:inline>
        </w:drawing>
      </w:r>
    </w:p>
    <w:p w:rsidR="00F8348C" w:rsidRDefault="00F8348C" w:rsidP="00C9174E">
      <w:pPr>
        <w:spacing w:line="480" w:lineRule="auto"/>
        <w:rPr>
          <w:rFonts w:ascii="Times New Roman" w:hAnsi="Times New Roman" w:cs="Times New Roman"/>
          <w:b/>
          <w:sz w:val="24"/>
          <w:szCs w:val="24"/>
        </w:rPr>
      </w:pPr>
      <w:r w:rsidRPr="00F04CA9">
        <w:rPr>
          <w:rFonts w:ascii="Times New Roman" w:hAnsi="Times New Roman" w:cs="Times New Roman"/>
          <w:b/>
          <w:sz w:val="24"/>
          <w:szCs w:val="24"/>
        </w:rPr>
        <w:t>Scatterplot</w:t>
      </w:r>
    </w:p>
    <w:p w:rsidR="00A46E39" w:rsidRPr="00A46E39" w:rsidRDefault="000A5A33" w:rsidP="0048489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scatter plot was plotted for median listing price against the median square feet. The position of each dot in the horizontal and vertical axis indicates value for an individual data point. Scatter plots are helpful in observing relationships between variables. The scatter plot for the two variables under consideration is as shown below. </w:t>
      </w:r>
    </w:p>
    <w:p w:rsidR="00935288" w:rsidRDefault="00935288" w:rsidP="00935288">
      <w:pPr>
        <w:keepNext/>
        <w:spacing w:line="480" w:lineRule="auto"/>
        <w:jc w:val="center"/>
      </w:pPr>
      <w:r>
        <w:rPr>
          <w:noProof/>
        </w:rPr>
        <w:drawing>
          <wp:inline distT="0" distB="0" distL="0" distR="0" wp14:anchorId="62D3C1B8" wp14:editId="70BB8E1A">
            <wp:extent cx="4572000" cy="27432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F1261" w:rsidRPr="00F04CA9" w:rsidRDefault="00935288" w:rsidP="00935288">
      <w:pPr>
        <w:pStyle w:val="Caption"/>
        <w:jc w:val="center"/>
        <w:rPr>
          <w:rFonts w:ascii="Times New Roman" w:hAnsi="Times New Roman" w:cs="Times New Roman"/>
          <w:b/>
          <w:sz w:val="24"/>
          <w:szCs w:val="24"/>
        </w:rPr>
      </w:pPr>
      <w:r>
        <w:t xml:space="preserve">Figure </w:t>
      </w:r>
      <w:r w:rsidR="008F3EE2">
        <w:rPr>
          <w:noProof/>
        </w:rPr>
        <w:fldChar w:fldCharType="begin"/>
      </w:r>
      <w:r w:rsidR="008F3EE2">
        <w:rPr>
          <w:noProof/>
        </w:rPr>
        <w:instrText xml:space="preserve"> SEQ Figure \* ARABIC </w:instrText>
      </w:r>
      <w:r w:rsidR="008F3EE2">
        <w:rPr>
          <w:noProof/>
        </w:rPr>
        <w:fldChar w:fldCharType="separate"/>
      </w:r>
      <w:r w:rsidR="003D088D">
        <w:rPr>
          <w:noProof/>
        </w:rPr>
        <w:t>1</w:t>
      </w:r>
      <w:r w:rsidR="008F3EE2">
        <w:rPr>
          <w:noProof/>
        </w:rPr>
        <w:fldChar w:fldCharType="end"/>
      </w:r>
      <w:r>
        <w:t>: Scatterplot for Median listing price vs. Median square feet</w:t>
      </w:r>
    </w:p>
    <w:p w:rsidR="00F8348C" w:rsidRPr="00B20AA6" w:rsidRDefault="00F8348C" w:rsidP="00C9174E">
      <w:pPr>
        <w:spacing w:line="480" w:lineRule="auto"/>
        <w:jc w:val="center"/>
        <w:rPr>
          <w:rFonts w:ascii="Times New Roman" w:hAnsi="Times New Roman" w:cs="Times New Roman"/>
          <w:b/>
          <w:sz w:val="24"/>
          <w:szCs w:val="24"/>
        </w:rPr>
      </w:pPr>
      <w:r w:rsidRPr="00B20AA6">
        <w:rPr>
          <w:rFonts w:ascii="Times New Roman" w:hAnsi="Times New Roman" w:cs="Times New Roman"/>
          <w:b/>
          <w:sz w:val="24"/>
          <w:szCs w:val="24"/>
        </w:rPr>
        <w:t>Data Analysis</w:t>
      </w:r>
    </w:p>
    <w:p w:rsidR="00F8348C" w:rsidRPr="00267DB5" w:rsidRDefault="00F8348C" w:rsidP="00C9174E">
      <w:pPr>
        <w:spacing w:line="480" w:lineRule="auto"/>
        <w:rPr>
          <w:rFonts w:ascii="Times New Roman" w:hAnsi="Times New Roman" w:cs="Times New Roman"/>
          <w:b/>
          <w:sz w:val="24"/>
          <w:szCs w:val="24"/>
        </w:rPr>
      </w:pPr>
      <w:r w:rsidRPr="00267DB5">
        <w:rPr>
          <w:rFonts w:ascii="Times New Roman" w:hAnsi="Times New Roman" w:cs="Times New Roman"/>
          <w:b/>
          <w:sz w:val="24"/>
          <w:szCs w:val="24"/>
        </w:rPr>
        <w:t>Histogram</w:t>
      </w:r>
      <w:r w:rsidR="0087459E">
        <w:rPr>
          <w:rFonts w:ascii="Times New Roman" w:hAnsi="Times New Roman" w:cs="Times New Roman"/>
          <w:b/>
          <w:sz w:val="24"/>
          <w:szCs w:val="24"/>
        </w:rPr>
        <w:t>s</w:t>
      </w:r>
    </w:p>
    <w:p w:rsidR="00267DB5" w:rsidRDefault="00267DB5" w:rsidP="00267DB5">
      <w:pPr>
        <w:keepNext/>
        <w:spacing w:line="480" w:lineRule="auto"/>
        <w:jc w:val="center"/>
      </w:pPr>
      <w:r>
        <w:rPr>
          <w:noProof/>
        </w:rPr>
        <mc:AlternateContent>
          <mc:Choice Requires="cx1">
            <w:drawing>
              <wp:inline distT="0" distB="0" distL="0" distR="0" wp14:anchorId="5174FBCB" wp14:editId="0FEC867F">
                <wp:extent cx="3968750" cy="2070100"/>
                <wp:effectExtent l="0" t="0" r="12700" b="6350"/>
                <wp:docPr id="3" name="Chart 3"/>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1"/>
                  </a:graphicData>
                </a:graphic>
              </wp:inline>
            </w:drawing>
          </mc:Choice>
          <mc:Fallback>
            <w:drawing>
              <wp:inline distT="0" distB="0" distL="0" distR="0" wp14:anchorId="5174FBCB" wp14:editId="0FEC867F">
                <wp:extent cx="3968750" cy="2070100"/>
                <wp:effectExtent l="0" t="0" r="12700" b="6350"/>
                <wp:docPr id="3" name="Chart 3"/>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3" name="Chart 3"/>
                        <pic:cNvPicPr>
                          <a:picLocks noGrp="1" noRot="1" noChangeAspect="1" noMove="1" noResize="1" noEditPoints="1" noAdjustHandles="1" noChangeArrowheads="1" noChangeShapeType="1"/>
                        </pic:cNvPicPr>
                      </pic:nvPicPr>
                      <pic:blipFill>
                        <a:blip r:embed="rId12"/>
                        <a:stretch>
                          <a:fillRect/>
                        </a:stretch>
                      </pic:blipFill>
                      <pic:spPr>
                        <a:xfrm>
                          <a:off x="0" y="0"/>
                          <a:ext cx="3968750" cy="2070100"/>
                        </a:xfrm>
                        <a:prstGeom prst="rect">
                          <a:avLst/>
                        </a:prstGeom>
                      </pic:spPr>
                    </pic:pic>
                  </a:graphicData>
                </a:graphic>
              </wp:inline>
            </w:drawing>
          </mc:Fallback>
        </mc:AlternateContent>
      </w:r>
    </w:p>
    <w:p w:rsidR="00267DB5" w:rsidRPr="00C9174E" w:rsidRDefault="00267DB5" w:rsidP="00267DB5">
      <w:pPr>
        <w:pStyle w:val="Caption"/>
        <w:jc w:val="center"/>
        <w:rPr>
          <w:rFonts w:ascii="Times New Roman" w:hAnsi="Times New Roman" w:cs="Times New Roman"/>
          <w:sz w:val="24"/>
          <w:szCs w:val="24"/>
        </w:rPr>
      </w:pPr>
      <w:r>
        <w:t xml:space="preserve">Figure </w:t>
      </w:r>
      <w:r w:rsidR="008F3EE2">
        <w:rPr>
          <w:noProof/>
        </w:rPr>
        <w:fldChar w:fldCharType="begin"/>
      </w:r>
      <w:r w:rsidR="008F3EE2">
        <w:rPr>
          <w:noProof/>
        </w:rPr>
        <w:instrText xml:space="preserve"> SEQ Figure \* ARABIC </w:instrText>
      </w:r>
      <w:r w:rsidR="008F3EE2">
        <w:rPr>
          <w:noProof/>
        </w:rPr>
        <w:fldChar w:fldCharType="separate"/>
      </w:r>
      <w:r w:rsidR="003D088D">
        <w:rPr>
          <w:noProof/>
        </w:rPr>
        <w:t>2</w:t>
      </w:r>
      <w:r w:rsidR="008F3EE2">
        <w:rPr>
          <w:noProof/>
        </w:rPr>
        <w:fldChar w:fldCharType="end"/>
      </w:r>
      <w:r>
        <w:t>: Distribution of Median Square Feet</w:t>
      </w:r>
    </w:p>
    <w:p w:rsidR="00267DB5" w:rsidRDefault="00267DB5" w:rsidP="00267DB5">
      <w:pPr>
        <w:keepNext/>
        <w:spacing w:line="480" w:lineRule="auto"/>
        <w:jc w:val="center"/>
      </w:pPr>
      <w:r>
        <w:rPr>
          <w:noProof/>
        </w:rPr>
        <mc:AlternateContent>
          <mc:Choice Requires="cx1">
            <w:drawing>
              <wp:inline distT="0" distB="0" distL="0" distR="0" wp14:anchorId="78430B7D" wp14:editId="3F1CC39B">
                <wp:extent cx="4241800" cy="2311400"/>
                <wp:effectExtent l="0" t="0" r="6350" b="12700"/>
                <wp:docPr id="4" name="Chart 4"/>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3"/>
                  </a:graphicData>
                </a:graphic>
              </wp:inline>
            </w:drawing>
          </mc:Choice>
          <mc:Fallback>
            <w:drawing>
              <wp:inline distT="0" distB="0" distL="0" distR="0" wp14:anchorId="78430B7D" wp14:editId="3F1CC39B">
                <wp:extent cx="4241800" cy="2311400"/>
                <wp:effectExtent l="0" t="0" r="6350" b="12700"/>
                <wp:docPr id="4" name="Chart 4"/>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4" name="Chart 4"/>
                        <pic:cNvPicPr>
                          <a:picLocks noGrp="1" noRot="1" noChangeAspect="1" noMove="1" noResize="1" noEditPoints="1" noAdjustHandles="1" noChangeArrowheads="1" noChangeShapeType="1"/>
                        </pic:cNvPicPr>
                      </pic:nvPicPr>
                      <pic:blipFill>
                        <a:blip r:embed="rId14"/>
                        <a:stretch>
                          <a:fillRect/>
                        </a:stretch>
                      </pic:blipFill>
                      <pic:spPr>
                        <a:xfrm>
                          <a:off x="0" y="0"/>
                          <a:ext cx="4241800" cy="2311400"/>
                        </a:xfrm>
                        <a:prstGeom prst="rect">
                          <a:avLst/>
                        </a:prstGeom>
                      </pic:spPr>
                    </pic:pic>
                  </a:graphicData>
                </a:graphic>
              </wp:inline>
            </w:drawing>
          </mc:Fallback>
        </mc:AlternateContent>
      </w:r>
    </w:p>
    <w:p w:rsidR="00267DB5" w:rsidRDefault="00267DB5" w:rsidP="00267DB5">
      <w:pPr>
        <w:pStyle w:val="Caption"/>
        <w:jc w:val="center"/>
        <w:rPr>
          <w:rFonts w:ascii="Times New Roman" w:hAnsi="Times New Roman" w:cs="Times New Roman"/>
          <w:sz w:val="24"/>
          <w:szCs w:val="24"/>
        </w:rPr>
      </w:pPr>
      <w:r>
        <w:t xml:space="preserve">Figure </w:t>
      </w:r>
      <w:r w:rsidR="008F3EE2">
        <w:rPr>
          <w:noProof/>
        </w:rPr>
        <w:fldChar w:fldCharType="begin"/>
      </w:r>
      <w:r w:rsidR="008F3EE2">
        <w:rPr>
          <w:noProof/>
        </w:rPr>
        <w:instrText xml:space="preserve"> SEQ Figure \* ARABIC </w:instrText>
      </w:r>
      <w:r w:rsidR="008F3EE2">
        <w:rPr>
          <w:noProof/>
        </w:rPr>
        <w:fldChar w:fldCharType="separate"/>
      </w:r>
      <w:r w:rsidR="003D088D">
        <w:rPr>
          <w:noProof/>
        </w:rPr>
        <w:t>3</w:t>
      </w:r>
      <w:r w:rsidR="008F3EE2">
        <w:rPr>
          <w:noProof/>
        </w:rPr>
        <w:fldChar w:fldCharType="end"/>
      </w:r>
      <w:r>
        <w:rPr>
          <w:noProof/>
        </w:rPr>
        <w:t>: Distribution of median listing price</w:t>
      </w:r>
    </w:p>
    <w:p w:rsidR="00F8348C" w:rsidRPr="00B20AA6" w:rsidRDefault="00F8348C" w:rsidP="00A40C57">
      <w:pPr>
        <w:spacing w:line="480" w:lineRule="auto"/>
        <w:rPr>
          <w:rFonts w:ascii="Times New Roman" w:hAnsi="Times New Roman" w:cs="Times New Roman"/>
          <w:b/>
          <w:sz w:val="24"/>
          <w:szCs w:val="24"/>
        </w:rPr>
      </w:pPr>
      <w:r w:rsidRPr="00B20AA6">
        <w:rPr>
          <w:rFonts w:ascii="Times New Roman" w:hAnsi="Times New Roman" w:cs="Times New Roman"/>
          <w:b/>
          <w:sz w:val="24"/>
          <w:szCs w:val="24"/>
        </w:rPr>
        <w:t>Summary Statistics</w:t>
      </w:r>
    </w:p>
    <w:p w:rsidR="00EA5F44" w:rsidRDefault="00EA5F44" w:rsidP="00A40C57">
      <w:pPr>
        <w:pStyle w:val="Caption"/>
        <w:keepNext/>
        <w:spacing w:line="480" w:lineRule="auto"/>
        <w:jc w:val="center"/>
      </w:pPr>
      <w:r>
        <w:t xml:space="preserve">Table </w:t>
      </w:r>
      <w:r w:rsidR="008F3EE2">
        <w:rPr>
          <w:noProof/>
        </w:rPr>
        <w:fldChar w:fldCharType="begin"/>
      </w:r>
      <w:r w:rsidR="008F3EE2">
        <w:rPr>
          <w:noProof/>
        </w:rPr>
        <w:instrText xml:space="preserve"> SEQ Table \* ARABIC </w:instrText>
      </w:r>
      <w:r w:rsidR="008F3EE2">
        <w:rPr>
          <w:noProof/>
        </w:rPr>
        <w:fldChar w:fldCharType="separate"/>
      </w:r>
      <w:r>
        <w:rPr>
          <w:noProof/>
        </w:rPr>
        <w:t>2</w:t>
      </w:r>
      <w:r w:rsidR="008F3EE2">
        <w:rPr>
          <w:noProof/>
        </w:rPr>
        <w:fldChar w:fldCharType="end"/>
      </w:r>
      <w:r>
        <w:t>: Summary statistics for the sample data</w:t>
      </w:r>
    </w:p>
    <w:p w:rsidR="00FA2EAE" w:rsidRPr="00C9174E" w:rsidRDefault="00FA2EAE" w:rsidP="00A40C57">
      <w:pPr>
        <w:spacing w:line="480" w:lineRule="auto"/>
        <w:jc w:val="center"/>
        <w:rPr>
          <w:rFonts w:ascii="Times New Roman" w:hAnsi="Times New Roman" w:cs="Times New Roman"/>
          <w:sz w:val="24"/>
          <w:szCs w:val="24"/>
        </w:rPr>
      </w:pPr>
      <w:r w:rsidRPr="00FA2EAE">
        <w:rPr>
          <w:noProof/>
        </w:rPr>
        <w:drawing>
          <wp:inline distT="0" distB="0" distL="0" distR="0">
            <wp:extent cx="4000500" cy="914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00500" cy="914400"/>
                    </a:xfrm>
                    <a:prstGeom prst="rect">
                      <a:avLst/>
                    </a:prstGeom>
                    <a:noFill/>
                    <a:ln>
                      <a:noFill/>
                    </a:ln>
                  </pic:spPr>
                </pic:pic>
              </a:graphicData>
            </a:graphic>
          </wp:inline>
        </w:drawing>
      </w:r>
    </w:p>
    <w:p w:rsidR="00F8348C" w:rsidRDefault="00F8348C" w:rsidP="00A40C57">
      <w:pPr>
        <w:spacing w:line="480" w:lineRule="auto"/>
        <w:rPr>
          <w:rFonts w:ascii="Times New Roman" w:hAnsi="Times New Roman" w:cs="Times New Roman"/>
          <w:b/>
          <w:sz w:val="24"/>
          <w:szCs w:val="24"/>
        </w:rPr>
      </w:pPr>
      <w:r w:rsidRPr="00B20AA6">
        <w:rPr>
          <w:rFonts w:ascii="Times New Roman" w:hAnsi="Times New Roman" w:cs="Times New Roman"/>
          <w:b/>
          <w:sz w:val="24"/>
          <w:szCs w:val="24"/>
        </w:rPr>
        <w:t>Interpretation of Graphs and Statistics</w:t>
      </w:r>
    </w:p>
    <w:p w:rsidR="00BB218F" w:rsidRDefault="00BB218F" w:rsidP="00A40C5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histogram </w:t>
      </w:r>
      <w:r w:rsidR="003050C6">
        <w:rPr>
          <w:rFonts w:ascii="Times New Roman" w:hAnsi="Times New Roman" w:cs="Times New Roman"/>
          <w:sz w:val="24"/>
          <w:szCs w:val="24"/>
        </w:rPr>
        <w:t xml:space="preserve">representing the median square takes the shape of a bell. Bell shaped histograms are indicative of normal distribution. The peak of the histogram </w:t>
      </w:r>
      <w:r w:rsidR="00C8542F">
        <w:rPr>
          <w:rFonts w:ascii="Times New Roman" w:hAnsi="Times New Roman" w:cs="Times New Roman"/>
          <w:sz w:val="24"/>
          <w:szCs w:val="24"/>
        </w:rPr>
        <w:t xml:space="preserve">indicates where most values lie and for our </w:t>
      </w:r>
      <w:r w:rsidR="000A45C9">
        <w:rPr>
          <w:rFonts w:ascii="Times New Roman" w:hAnsi="Times New Roman" w:cs="Times New Roman"/>
          <w:sz w:val="24"/>
          <w:szCs w:val="24"/>
        </w:rPr>
        <w:t>case,</w:t>
      </w:r>
      <w:r w:rsidR="00C8542F">
        <w:rPr>
          <w:rFonts w:ascii="Times New Roman" w:hAnsi="Times New Roman" w:cs="Times New Roman"/>
          <w:sz w:val="24"/>
          <w:szCs w:val="24"/>
        </w:rPr>
        <w:t xml:space="preserve"> they are distributed in the middle with only a few being far. The mean and median are also indicators of how data is distributed although a histogram makes the distribution pop. The mean and median of median square feet is 1848 and 1868 respectively with the standard deviation being 341.9. This indicates that there are closer to each other as expressed in the histogram. This is kind of distribution is said to be symmetrical</w:t>
      </w:r>
    </w:p>
    <w:p w:rsidR="00F106A3" w:rsidRDefault="00DB2C68" w:rsidP="00A36DE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histogram for the median listing price</w:t>
      </w:r>
      <w:r w:rsidR="005B23F5">
        <w:rPr>
          <w:rFonts w:ascii="Times New Roman" w:hAnsi="Times New Roman" w:cs="Times New Roman"/>
          <w:sz w:val="24"/>
          <w:szCs w:val="24"/>
        </w:rPr>
        <w:t xml:space="preserve"> </w:t>
      </w:r>
      <w:r w:rsidR="00C8542F">
        <w:rPr>
          <w:rFonts w:ascii="Times New Roman" w:hAnsi="Times New Roman" w:cs="Times New Roman"/>
          <w:sz w:val="24"/>
          <w:szCs w:val="24"/>
        </w:rPr>
        <w:t xml:space="preserve">is skewed to the right. As can be seen from the histogram, most values lie on the left side of the histogram. Notably, there is </w:t>
      </w:r>
      <w:r w:rsidR="003217A6">
        <w:rPr>
          <w:rFonts w:ascii="Times New Roman" w:hAnsi="Times New Roman" w:cs="Times New Roman"/>
          <w:sz w:val="24"/>
          <w:szCs w:val="24"/>
        </w:rPr>
        <w:t>a gap that is clearly visible</w:t>
      </w:r>
      <w:r w:rsidR="00C8542F">
        <w:rPr>
          <w:rFonts w:ascii="Times New Roman" w:hAnsi="Times New Roman" w:cs="Times New Roman"/>
          <w:sz w:val="24"/>
          <w:szCs w:val="24"/>
        </w:rPr>
        <w:t xml:space="preserve"> in the histogram, </w:t>
      </w:r>
      <w:r w:rsidR="00F106A3">
        <w:rPr>
          <w:rFonts w:ascii="Times New Roman" w:hAnsi="Times New Roman" w:cs="Times New Roman"/>
          <w:sz w:val="24"/>
          <w:szCs w:val="24"/>
        </w:rPr>
        <w:t>the isolated bar</w:t>
      </w:r>
      <w:r w:rsidR="003217A6">
        <w:rPr>
          <w:rFonts w:ascii="Times New Roman" w:hAnsi="Times New Roman" w:cs="Times New Roman"/>
          <w:sz w:val="24"/>
          <w:szCs w:val="24"/>
        </w:rPr>
        <w:t xml:space="preserve"> represent an outlier. </w:t>
      </w:r>
      <w:r w:rsidR="00F106A3">
        <w:rPr>
          <w:rFonts w:ascii="Times New Roman" w:hAnsi="Times New Roman" w:cs="Times New Roman"/>
          <w:sz w:val="24"/>
          <w:szCs w:val="24"/>
        </w:rPr>
        <w:t xml:space="preserve">Outliers need further assessment to enable one determine if the data is wrong and if the data is correct they show great variability of the data. In this present </w:t>
      </w:r>
      <w:r w:rsidR="000A45C9">
        <w:rPr>
          <w:rFonts w:ascii="Times New Roman" w:hAnsi="Times New Roman" w:cs="Times New Roman"/>
          <w:sz w:val="24"/>
          <w:szCs w:val="24"/>
        </w:rPr>
        <w:t>case,</w:t>
      </w:r>
      <w:r w:rsidR="00F106A3">
        <w:rPr>
          <w:rFonts w:ascii="Times New Roman" w:hAnsi="Times New Roman" w:cs="Times New Roman"/>
          <w:sz w:val="24"/>
          <w:szCs w:val="24"/>
        </w:rPr>
        <w:t xml:space="preserve"> there is a great variation and that </w:t>
      </w:r>
      <w:proofErr w:type="gramStart"/>
      <w:r w:rsidR="00F106A3">
        <w:rPr>
          <w:rFonts w:ascii="Times New Roman" w:hAnsi="Times New Roman" w:cs="Times New Roman"/>
          <w:sz w:val="24"/>
          <w:szCs w:val="24"/>
        </w:rPr>
        <w:t>is reflected</w:t>
      </w:r>
      <w:proofErr w:type="gramEnd"/>
      <w:r w:rsidR="00F106A3">
        <w:rPr>
          <w:rFonts w:ascii="Times New Roman" w:hAnsi="Times New Roman" w:cs="Times New Roman"/>
          <w:sz w:val="24"/>
          <w:szCs w:val="24"/>
        </w:rPr>
        <w:t xml:space="preserve"> by the significant difference between the mean and </w:t>
      </w:r>
      <w:r w:rsidR="000A45C9">
        <w:rPr>
          <w:rFonts w:ascii="Times New Roman" w:hAnsi="Times New Roman" w:cs="Times New Roman"/>
          <w:sz w:val="24"/>
          <w:szCs w:val="24"/>
        </w:rPr>
        <w:t>median, which</w:t>
      </w:r>
      <w:r w:rsidR="00F106A3">
        <w:rPr>
          <w:rFonts w:ascii="Times New Roman" w:hAnsi="Times New Roman" w:cs="Times New Roman"/>
          <w:sz w:val="24"/>
          <w:szCs w:val="24"/>
        </w:rPr>
        <w:t xml:space="preserve"> have values of $290, 0133.23 and $254,573.49 respectively</w:t>
      </w:r>
    </w:p>
    <w:p w:rsidR="000E453F" w:rsidRDefault="004659B2" w:rsidP="00A36DE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two variables used give histograms that are similar to those of the national population. The national population histogram representing median listing prices is the same as the one provided above including the shape, both are skewed to the right. They also have </w:t>
      </w:r>
      <w:r w:rsidR="000A45C9">
        <w:rPr>
          <w:rFonts w:ascii="Times New Roman" w:hAnsi="Times New Roman" w:cs="Times New Roman"/>
          <w:sz w:val="24"/>
          <w:szCs w:val="24"/>
        </w:rPr>
        <w:t>values, which</w:t>
      </w:r>
      <w:r>
        <w:rPr>
          <w:rFonts w:ascii="Times New Roman" w:hAnsi="Times New Roman" w:cs="Times New Roman"/>
          <w:sz w:val="24"/>
          <w:szCs w:val="24"/>
        </w:rPr>
        <w:t xml:space="preserve"> are outliers. The medium square feet histogram that is derived from the sample is similar to that of the national population. Both are bell shaped and share similar characteristics. It can be concluded therefore, that the sample used is a true representative of the national population.</w:t>
      </w:r>
    </w:p>
    <w:p w:rsidR="00F8348C" w:rsidRDefault="00F8348C" w:rsidP="00C9174E">
      <w:pPr>
        <w:spacing w:line="480" w:lineRule="auto"/>
        <w:jc w:val="center"/>
        <w:rPr>
          <w:rFonts w:ascii="Times New Roman" w:hAnsi="Times New Roman" w:cs="Times New Roman"/>
          <w:b/>
          <w:sz w:val="24"/>
          <w:szCs w:val="24"/>
        </w:rPr>
      </w:pPr>
      <w:r w:rsidRPr="0021231D">
        <w:rPr>
          <w:rFonts w:ascii="Times New Roman" w:hAnsi="Times New Roman" w:cs="Times New Roman"/>
          <w:b/>
          <w:sz w:val="24"/>
          <w:szCs w:val="24"/>
        </w:rPr>
        <w:t>Regression model</w:t>
      </w:r>
    </w:p>
    <w:p w:rsidR="003D088D" w:rsidRDefault="003D088D" w:rsidP="003D088D">
      <w:pPr>
        <w:spacing w:line="480" w:lineRule="auto"/>
        <w:rPr>
          <w:rFonts w:ascii="Times New Roman" w:hAnsi="Times New Roman" w:cs="Times New Roman"/>
          <w:b/>
          <w:sz w:val="24"/>
          <w:szCs w:val="24"/>
        </w:rPr>
      </w:pPr>
      <w:r>
        <w:rPr>
          <w:rFonts w:ascii="Times New Roman" w:hAnsi="Times New Roman" w:cs="Times New Roman"/>
          <w:b/>
          <w:sz w:val="24"/>
          <w:szCs w:val="24"/>
        </w:rPr>
        <w:t>Scatterplot</w:t>
      </w:r>
    </w:p>
    <w:p w:rsidR="003D088D" w:rsidRDefault="003D088D" w:rsidP="003D088D">
      <w:pPr>
        <w:keepNext/>
        <w:spacing w:line="480" w:lineRule="auto"/>
        <w:jc w:val="center"/>
      </w:pPr>
      <w:r>
        <w:rPr>
          <w:noProof/>
        </w:rPr>
        <w:drawing>
          <wp:inline distT="0" distB="0" distL="0" distR="0" wp14:anchorId="2A727870" wp14:editId="048323D4">
            <wp:extent cx="4572000" cy="27432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3D088D" w:rsidRPr="003D088D" w:rsidRDefault="003D088D" w:rsidP="003D088D">
      <w:pPr>
        <w:pStyle w:val="Caption"/>
        <w:jc w:val="center"/>
        <w:rPr>
          <w:rFonts w:ascii="Times New Roman" w:hAnsi="Times New Roman" w:cs="Times New Roman"/>
          <w:sz w:val="24"/>
          <w:szCs w:val="24"/>
        </w:rPr>
      </w:pPr>
      <w:r>
        <w:t xml:space="preserve">Figure </w:t>
      </w:r>
      <w:r w:rsidR="008F3EE2">
        <w:rPr>
          <w:noProof/>
        </w:rPr>
        <w:fldChar w:fldCharType="begin"/>
      </w:r>
      <w:r w:rsidR="008F3EE2">
        <w:rPr>
          <w:noProof/>
        </w:rPr>
        <w:instrText xml:space="preserve"> SEQ Figure \* ARABIC </w:instrText>
      </w:r>
      <w:r w:rsidR="008F3EE2">
        <w:rPr>
          <w:noProof/>
        </w:rPr>
        <w:fldChar w:fldCharType="separate"/>
      </w:r>
      <w:r>
        <w:rPr>
          <w:noProof/>
        </w:rPr>
        <w:t>4</w:t>
      </w:r>
      <w:r w:rsidR="008F3EE2">
        <w:rPr>
          <w:noProof/>
        </w:rPr>
        <w:fldChar w:fldCharType="end"/>
      </w:r>
      <w:r>
        <w:t>: Scatterplot with regression line</w:t>
      </w:r>
    </w:p>
    <w:p w:rsidR="00130C95" w:rsidRDefault="00F05EE0" w:rsidP="007A7E4D">
      <w:pPr>
        <w:spacing w:line="480" w:lineRule="auto"/>
        <w:ind w:firstLine="720"/>
        <w:rPr>
          <w:rFonts w:ascii="Times New Roman" w:eastAsiaTheme="minorEastAsia" w:hAnsi="Times New Roman" w:cs="Times New Roman"/>
          <w:sz w:val="24"/>
          <w:szCs w:val="24"/>
        </w:rPr>
      </w:pPr>
      <w:r>
        <w:rPr>
          <w:rFonts w:ascii="Times New Roman" w:hAnsi="Times New Roman" w:cs="Times New Roman"/>
          <w:sz w:val="24"/>
          <w:szCs w:val="24"/>
        </w:rPr>
        <w:t xml:space="preserve">A regression model is formulated to help in prediction. A reliable regression model is the one that have when most of the points are seen to be scattered along a straight line. The regression line that is developed should be able to capture most of the points or pass close to most of the points. In our case, the points are so broadly scattered that it is impossible to have a regression line that will capture many of the points. As such, a regression model would not be ideal for this case. However, the scatter plot indicates that there is a positive relationship </w:t>
      </w:r>
      <w:r w:rsidR="00F85B3B">
        <w:rPr>
          <w:rFonts w:ascii="Times New Roman" w:hAnsi="Times New Roman" w:cs="Times New Roman"/>
          <w:sz w:val="24"/>
          <w:szCs w:val="24"/>
        </w:rPr>
        <w:t xml:space="preserve">between the median square feet and the median listing price. This means that an increase in the median square feet will lead to an increase in the median listing price. The relationship does not appear to be strong by simple observation. To satisfy oneself with the strength of the relationship the coefficient correlation r should be calculated. The correlation coefficient is the measure of linear correlation </w:t>
      </w:r>
      <w:r w:rsidR="007A7E4D">
        <w:rPr>
          <w:rFonts w:ascii="Times New Roman" w:hAnsi="Times New Roman" w:cs="Times New Roman"/>
          <w:sz w:val="24"/>
          <w:szCs w:val="24"/>
        </w:rPr>
        <w:t>between two sets of data, in this</w:t>
      </w:r>
      <w:r w:rsidR="00F85B3B">
        <w:rPr>
          <w:rFonts w:ascii="Times New Roman" w:hAnsi="Times New Roman" w:cs="Times New Roman"/>
          <w:sz w:val="24"/>
          <w:szCs w:val="24"/>
        </w:rPr>
        <w:t xml:space="preserve"> case the </w:t>
      </w:r>
      <w:r w:rsidR="007A7E4D">
        <w:rPr>
          <w:rFonts w:ascii="Times New Roman" w:hAnsi="Times New Roman" w:cs="Times New Roman"/>
          <w:sz w:val="24"/>
          <w:szCs w:val="24"/>
        </w:rPr>
        <w:t xml:space="preserve">median square feet and the median listing prices. </w:t>
      </w:r>
      <w:r>
        <w:rPr>
          <w:rFonts w:ascii="Times New Roman" w:hAnsi="Times New Roman" w:cs="Times New Roman"/>
          <w:sz w:val="24"/>
          <w:szCs w:val="24"/>
        </w:rPr>
        <w:t xml:space="preserve"> </w:t>
      </w:r>
      <w:r w:rsidR="007A7E4D">
        <w:rPr>
          <w:rFonts w:ascii="Times New Roman" w:hAnsi="Times New Roman" w:cs="Times New Roman"/>
          <w:sz w:val="24"/>
          <w:szCs w:val="24"/>
        </w:rPr>
        <w:t xml:space="preserve">The calculated correlation coefficient in this case is 0.419. While this indicated some relationship, it means that only less than half of the changes of the listing prices can be explained by the changes in the median square feet. This is true because there are also other </w:t>
      </w:r>
      <w:r w:rsidR="000A45C9">
        <w:rPr>
          <w:rFonts w:ascii="Times New Roman" w:hAnsi="Times New Roman" w:cs="Times New Roman"/>
          <w:sz w:val="24"/>
          <w:szCs w:val="24"/>
        </w:rPr>
        <w:t>factors, which</w:t>
      </w:r>
      <w:r w:rsidR="007A7E4D">
        <w:rPr>
          <w:rFonts w:ascii="Times New Roman" w:hAnsi="Times New Roman" w:cs="Times New Roman"/>
          <w:sz w:val="24"/>
          <w:szCs w:val="24"/>
        </w:rPr>
        <w:t xml:space="preserve"> makes for the determination of prices such as location and proximity to social amenities etc.  </w:t>
      </w:r>
      <w:r>
        <w:rPr>
          <w:rFonts w:ascii="Times New Roman" w:hAnsi="Times New Roman" w:cs="Times New Roman"/>
          <w:sz w:val="24"/>
          <w:szCs w:val="24"/>
        </w:rPr>
        <w:t xml:space="preserve"> </w:t>
      </w:r>
    </w:p>
    <w:p w:rsidR="003E5690" w:rsidRDefault="003E5690" w:rsidP="00E040B2">
      <w:pPr>
        <w:spacing w:line="480" w:lineRule="auto"/>
        <w:jc w:val="center"/>
        <w:rPr>
          <w:rFonts w:ascii="Times New Roman" w:eastAsiaTheme="minorEastAsia" w:hAnsi="Times New Roman" w:cs="Times New Roman"/>
          <w:b/>
          <w:sz w:val="24"/>
          <w:szCs w:val="24"/>
        </w:rPr>
      </w:pPr>
      <w:r w:rsidRPr="00F22F59">
        <w:rPr>
          <w:rFonts w:ascii="Times New Roman" w:eastAsiaTheme="minorEastAsia" w:hAnsi="Times New Roman" w:cs="Times New Roman"/>
          <w:b/>
          <w:sz w:val="24"/>
          <w:szCs w:val="24"/>
        </w:rPr>
        <w:t>Line of Best Fit</w:t>
      </w:r>
    </w:p>
    <w:p w:rsidR="00835FC5" w:rsidRPr="008661D8" w:rsidRDefault="007A7E4D" w:rsidP="00EA2FFA">
      <w:pPr>
        <w:spacing w:line="480" w:lineRule="auto"/>
        <w:ind w:firstLine="720"/>
        <w:rPr>
          <w:rFonts w:ascii="Times New Roman" w:hAnsi="Times New Roman" w:cs="Times New Roman"/>
          <w:sz w:val="24"/>
          <w:szCs w:val="24"/>
        </w:rPr>
      </w:pPr>
      <w:r>
        <w:rPr>
          <w:rFonts w:ascii="Times New Roman" w:eastAsiaTheme="minorEastAsia" w:hAnsi="Times New Roman" w:cs="Times New Roman"/>
          <w:sz w:val="24"/>
          <w:szCs w:val="24"/>
        </w:rPr>
        <w:t xml:space="preserve">After plotting the line of best fit the regression equation describing the model is given by </w:t>
      </w:r>
      <w:r w:rsidR="00E47A43">
        <w:rPr>
          <w:rFonts w:ascii="Times New Roman" w:eastAsiaTheme="minorEastAsia" w:hAnsi="Times New Roman" w:cs="Times New Roman"/>
          <w:sz w:val="24"/>
          <w:szCs w:val="24"/>
        </w:rPr>
        <w:t>y = 157.8x – 418</w:t>
      </w:r>
      <w:r w:rsidR="00835FC5">
        <w:rPr>
          <w:rFonts w:ascii="Times New Roman" w:eastAsiaTheme="minorEastAsia" w:hAnsi="Times New Roman" w:cs="Times New Roman"/>
          <w:sz w:val="24"/>
          <w:szCs w:val="24"/>
        </w:rPr>
        <w:t xml:space="preserve">8. </w:t>
      </w:r>
      <w:r>
        <w:rPr>
          <w:rFonts w:ascii="Times New Roman" w:eastAsiaTheme="minorEastAsia" w:hAnsi="Times New Roman" w:cs="Times New Roman"/>
          <w:sz w:val="24"/>
          <w:szCs w:val="24"/>
        </w:rPr>
        <w:t xml:space="preserve">Y is represents the median listing price while x is the median square feet. </w:t>
      </w:r>
      <w:r w:rsidR="001E313C">
        <w:rPr>
          <w:rFonts w:ascii="Times New Roman" w:eastAsiaTheme="minorEastAsia" w:hAnsi="Times New Roman" w:cs="Times New Roman"/>
          <w:sz w:val="24"/>
          <w:szCs w:val="24"/>
        </w:rPr>
        <w:t xml:space="preserve">The constant value of 4188 can explain the value of leasing the land if there was not building. If one </w:t>
      </w:r>
      <w:proofErr w:type="gramStart"/>
      <w:r w:rsidR="001E313C">
        <w:rPr>
          <w:rFonts w:ascii="Times New Roman" w:eastAsiaTheme="minorEastAsia" w:hAnsi="Times New Roman" w:cs="Times New Roman"/>
          <w:sz w:val="24"/>
          <w:szCs w:val="24"/>
        </w:rPr>
        <w:t>is</w:t>
      </w:r>
      <w:proofErr w:type="gramEnd"/>
      <w:r w:rsidR="001E313C">
        <w:rPr>
          <w:rFonts w:ascii="Times New Roman" w:eastAsiaTheme="minorEastAsia" w:hAnsi="Times New Roman" w:cs="Times New Roman"/>
          <w:sz w:val="24"/>
          <w:szCs w:val="24"/>
        </w:rPr>
        <w:t xml:space="preserve"> to use this model, a single unit of medium square feet would lead to 157.8 increase in medium listing price. The result is subtracted from the constant value.</w:t>
      </w:r>
      <w:r w:rsidR="00216A6A">
        <w:rPr>
          <w:rFonts w:ascii="Times New Roman" w:eastAsiaTheme="minorEastAsia" w:hAnsi="Times New Roman" w:cs="Times New Roman"/>
          <w:sz w:val="24"/>
          <w:szCs w:val="24"/>
        </w:rPr>
        <w:t xml:space="preserve"> For example, my home is 2,000 square feet. To get its listing price, the square feet replaces the x value in the equation as follows: y = 157.5 (2000) – 4178, which will give a listing price of $310,822. The R2</w:t>
      </w:r>
      <w:r w:rsidR="001E313C">
        <w:rPr>
          <w:rFonts w:ascii="Times New Roman" w:eastAsiaTheme="minorEastAsia" w:hAnsi="Times New Roman" w:cs="Times New Roman"/>
          <w:sz w:val="24"/>
          <w:szCs w:val="24"/>
        </w:rPr>
        <w:t xml:space="preserve"> for this model is 0.1752. It is called the coefficient for determination and explains the variation in the dependent variable that is predictable from the independent variable. The value of R</w:t>
      </w:r>
      <w:r w:rsidR="001E313C" w:rsidRPr="001E313C">
        <w:rPr>
          <w:rFonts w:ascii="Times New Roman" w:eastAsiaTheme="minorEastAsia" w:hAnsi="Times New Roman" w:cs="Times New Roman"/>
          <w:sz w:val="24"/>
          <w:szCs w:val="24"/>
          <w:vertAlign w:val="superscript"/>
        </w:rPr>
        <w:t>2</w:t>
      </w:r>
      <w:r w:rsidR="001E313C">
        <w:rPr>
          <w:rFonts w:ascii="Times New Roman" w:eastAsiaTheme="minorEastAsia" w:hAnsi="Times New Roman" w:cs="Times New Roman"/>
          <w:sz w:val="24"/>
          <w:szCs w:val="24"/>
        </w:rPr>
        <w:t xml:space="preserve"> in this, model indicates that only a small proportion of change in listing prices can be explained by the change in square feet. The relationship is therefore wea</w:t>
      </w:r>
      <w:r w:rsidR="00216A6A">
        <w:rPr>
          <w:rFonts w:ascii="Times New Roman" w:eastAsiaTheme="minorEastAsia" w:hAnsi="Times New Roman" w:cs="Times New Roman"/>
          <w:sz w:val="24"/>
          <w:szCs w:val="24"/>
        </w:rPr>
        <w:t>k</w:t>
      </w:r>
      <w:r w:rsidR="00AE275F">
        <w:rPr>
          <w:rFonts w:ascii="Times New Roman" w:eastAsiaTheme="minorEastAsia" w:hAnsi="Times New Roman" w:cs="Times New Roman"/>
          <w:sz w:val="24"/>
          <w:szCs w:val="24"/>
        </w:rPr>
        <w:t>.</w:t>
      </w:r>
    </w:p>
    <w:p w:rsidR="00F8348C" w:rsidRDefault="00F8348C" w:rsidP="00C9174E">
      <w:pPr>
        <w:spacing w:line="480" w:lineRule="auto"/>
        <w:jc w:val="center"/>
        <w:rPr>
          <w:rFonts w:ascii="Times New Roman" w:hAnsi="Times New Roman" w:cs="Times New Roman"/>
          <w:b/>
          <w:sz w:val="24"/>
          <w:szCs w:val="24"/>
        </w:rPr>
      </w:pPr>
      <w:r w:rsidRPr="00393F10">
        <w:rPr>
          <w:rFonts w:ascii="Times New Roman" w:hAnsi="Times New Roman" w:cs="Times New Roman"/>
          <w:b/>
          <w:sz w:val="24"/>
          <w:szCs w:val="24"/>
        </w:rPr>
        <w:t>Conclusion</w:t>
      </w:r>
    </w:p>
    <w:p w:rsidR="009C4520" w:rsidRPr="009C4520" w:rsidRDefault="00216A6A" w:rsidP="009F17D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two variables assessed indicates some degree of relationship between the listing prices and the square feet. However, the relationship between the two variables is not strong to an extent which can make it to be relied alone as the basis for pricing. Other parameters should also be co</w:t>
      </w:r>
      <w:bookmarkStart w:id="0" w:name="_GoBack"/>
      <w:bookmarkEnd w:id="0"/>
      <w:r>
        <w:rPr>
          <w:rFonts w:ascii="Times New Roman" w:hAnsi="Times New Roman" w:cs="Times New Roman"/>
          <w:sz w:val="24"/>
          <w:szCs w:val="24"/>
        </w:rPr>
        <w:t xml:space="preserve">nsidered to give the real value of the house. </w:t>
      </w:r>
    </w:p>
    <w:p w:rsidR="00F8348C" w:rsidRPr="00C9174E" w:rsidRDefault="00F8348C" w:rsidP="00C9174E">
      <w:pPr>
        <w:spacing w:line="480" w:lineRule="auto"/>
        <w:rPr>
          <w:rFonts w:ascii="Times New Roman" w:hAnsi="Times New Roman" w:cs="Times New Roman"/>
          <w:sz w:val="24"/>
          <w:szCs w:val="24"/>
        </w:rPr>
      </w:pPr>
    </w:p>
    <w:p w:rsidR="00F8348C" w:rsidRPr="00C9174E" w:rsidRDefault="00F8348C" w:rsidP="00C9174E">
      <w:pPr>
        <w:spacing w:line="480" w:lineRule="auto"/>
        <w:rPr>
          <w:rFonts w:ascii="Times New Roman" w:hAnsi="Times New Roman" w:cs="Times New Roman"/>
          <w:sz w:val="24"/>
          <w:szCs w:val="24"/>
        </w:rPr>
      </w:pPr>
    </w:p>
    <w:sectPr w:rsidR="00F8348C" w:rsidRPr="00C9174E">
      <w:head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3EE2" w:rsidRDefault="008F3EE2" w:rsidP="00FB0280">
      <w:pPr>
        <w:spacing w:after="0" w:line="240" w:lineRule="auto"/>
      </w:pPr>
      <w:r>
        <w:separator/>
      </w:r>
    </w:p>
  </w:endnote>
  <w:endnote w:type="continuationSeparator" w:id="0">
    <w:p w:rsidR="008F3EE2" w:rsidRDefault="008F3EE2" w:rsidP="00FB0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3EE2" w:rsidRDefault="008F3EE2" w:rsidP="00FB0280">
      <w:pPr>
        <w:spacing w:after="0" w:line="240" w:lineRule="auto"/>
      </w:pPr>
      <w:r>
        <w:separator/>
      </w:r>
    </w:p>
  </w:footnote>
  <w:footnote w:type="continuationSeparator" w:id="0">
    <w:p w:rsidR="008F3EE2" w:rsidRDefault="008F3EE2" w:rsidP="00FB02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DD4" w:rsidRDefault="00781DD4">
    <w:pPr>
      <w:pBdr>
        <w:top w:val="nil"/>
        <w:left w:val="nil"/>
        <w:bottom w:val="nil"/>
        <w:right w:val="nil"/>
        <w:between w:val="nil"/>
      </w:pBdr>
      <w:tabs>
        <w:tab w:val="center" w:pos="4680"/>
        <w:tab w:val="right" w:pos="9360"/>
      </w:tabs>
      <w:spacing w:after="0" w:line="240" w:lineRule="auto"/>
      <w:jc w:val="both"/>
      <w:rPr>
        <w:color w:val="000000"/>
      </w:rPr>
    </w:pPr>
    <w:r>
      <w:rPr>
        <w:rFonts w:ascii="Times New Roman" w:eastAsia="Times New Roman" w:hAnsi="Times New Roman" w:cs="Times New Roman"/>
        <w:color w:val="000000"/>
        <w:sz w:val="24"/>
        <w:szCs w:val="24"/>
      </w:rPr>
      <w:t xml:space="preserve">Selling Price </w:t>
    </w:r>
    <w:r w:rsidR="00787F07">
      <w:rPr>
        <w:rFonts w:ascii="Times New Roman" w:eastAsia="Times New Roman" w:hAnsi="Times New Roman" w:cs="Times New Roman"/>
        <w:color w:val="000000"/>
        <w:sz w:val="24"/>
        <w:szCs w:val="24"/>
      </w:rPr>
      <w:t>and National Market</w:t>
    </w:r>
    <w:r>
      <w:rPr>
        <w:rFonts w:ascii="Times New Roman" w:eastAsia="Times New Roman" w:hAnsi="Times New Roman" w:cs="Times New Roman"/>
        <w:color w:val="000000"/>
        <w:sz w:val="24"/>
        <w:szCs w:val="24"/>
      </w:rPr>
      <w:t xml:space="preserve"> Analysis for D.M. Pan National Real Estate Company</w:t>
    </w:r>
    <w:r>
      <w:rPr>
        <w:color w:val="000000"/>
      </w:rPr>
      <w:tab/>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0A45C9">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280" w:rsidRPr="00FB0280" w:rsidRDefault="0037705B">
    <w:pPr>
      <w:pStyle w:val="Header"/>
      <w:jc w:val="right"/>
      <w:rPr>
        <w:rFonts w:ascii="Times New Roman" w:hAnsi="Times New Roman" w:cs="Times New Roman"/>
        <w:sz w:val="24"/>
        <w:szCs w:val="24"/>
      </w:rPr>
    </w:pPr>
    <w:r>
      <w:rPr>
        <w:rFonts w:ascii="Times New Roman" w:eastAsia="Times New Roman" w:hAnsi="Times New Roman" w:cs="Times New Roman"/>
        <w:color w:val="000000"/>
        <w:sz w:val="24"/>
        <w:szCs w:val="24"/>
      </w:rPr>
      <w:t>Selling Price and National Market Analysis for D.M. Pan National Real Estate Company</w:t>
    </w:r>
    <w:r w:rsidRPr="00FB0280">
      <w:rPr>
        <w:rFonts w:ascii="Times New Roman" w:hAnsi="Times New Roman" w:cs="Times New Roman"/>
        <w:sz w:val="24"/>
        <w:szCs w:val="24"/>
      </w:rPr>
      <w:t xml:space="preserve"> </w:t>
    </w:r>
    <w:r>
      <w:rPr>
        <w:rFonts w:ascii="Times New Roman" w:hAnsi="Times New Roman" w:cs="Times New Roman"/>
        <w:sz w:val="24"/>
        <w:szCs w:val="24"/>
      </w:rPr>
      <w:tab/>
    </w:r>
    <w:sdt>
      <w:sdtPr>
        <w:rPr>
          <w:rFonts w:ascii="Times New Roman" w:hAnsi="Times New Roman" w:cs="Times New Roman"/>
          <w:sz w:val="24"/>
          <w:szCs w:val="24"/>
        </w:rPr>
        <w:id w:val="-1315403394"/>
        <w:docPartObj>
          <w:docPartGallery w:val="Page Numbers (Top of Page)"/>
          <w:docPartUnique/>
        </w:docPartObj>
      </w:sdtPr>
      <w:sdtEndPr>
        <w:rPr>
          <w:noProof/>
        </w:rPr>
      </w:sdtEndPr>
      <w:sdtContent>
        <w:r w:rsidR="00FB0280" w:rsidRPr="00FB0280">
          <w:rPr>
            <w:rFonts w:ascii="Times New Roman" w:hAnsi="Times New Roman" w:cs="Times New Roman"/>
            <w:sz w:val="24"/>
            <w:szCs w:val="24"/>
          </w:rPr>
          <w:fldChar w:fldCharType="begin"/>
        </w:r>
        <w:r w:rsidR="00FB0280" w:rsidRPr="00FB0280">
          <w:rPr>
            <w:rFonts w:ascii="Times New Roman" w:hAnsi="Times New Roman" w:cs="Times New Roman"/>
            <w:sz w:val="24"/>
            <w:szCs w:val="24"/>
          </w:rPr>
          <w:instrText xml:space="preserve"> PAGE   \* MERGEFORMAT </w:instrText>
        </w:r>
        <w:r w:rsidR="00FB0280" w:rsidRPr="00FB0280">
          <w:rPr>
            <w:rFonts w:ascii="Times New Roman" w:hAnsi="Times New Roman" w:cs="Times New Roman"/>
            <w:sz w:val="24"/>
            <w:szCs w:val="24"/>
          </w:rPr>
          <w:fldChar w:fldCharType="separate"/>
        </w:r>
        <w:r w:rsidR="000A45C9">
          <w:rPr>
            <w:rFonts w:ascii="Times New Roman" w:hAnsi="Times New Roman" w:cs="Times New Roman"/>
            <w:noProof/>
            <w:sz w:val="24"/>
            <w:szCs w:val="24"/>
          </w:rPr>
          <w:t>8</w:t>
        </w:r>
        <w:r w:rsidR="00FB0280" w:rsidRPr="00FB0280">
          <w:rPr>
            <w:rFonts w:ascii="Times New Roman" w:hAnsi="Times New Roman" w:cs="Times New Roman"/>
            <w:noProof/>
            <w:sz w:val="24"/>
            <w:szCs w:val="24"/>
          </w:rPr>
          <w:fldChar w:fldCharType="end"/>
        </w:r>
      </w:sdtContent>
    </w:sdt>
  </w:p>
  <w:p w:rsidR="00FB0280" w:rsidRDefault="00FB02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D06EDA"/>
    <w:multiLevelType w:val="multilevel"/>
    <w:tmpl w:val="F5CE99E4"/>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48C"/>
    <w:rsid w:val="000008C9"/>
    <w:rsid w:val="000157B6"/>
    <w:rsid w:val="00044D3A"/>
    <w:rsid w:val="00077142"/>
    <w:rsid w:val="000859DB"/>
    <w:rsid w:val="000A45C9"/>
    <w:rsid w:val="000A5A33"/>
    <w:rsid w:val="000E453F"/>
    <w:rsid w:val="000F2D33"/>
    <w:rsid w:val="000F50A5"/>
    <w:rsid w:val="0012372B"/>
    <w:rsid w:val="00130C95"/>
    <w:rsid w:val="001310CC"/>
    <w:rsid w:val="0014359A"/>
    <w:rsid w:val="00164009"/>
    <w:rsid w:val="001C7A9C"/>
    <w:rsid w:val="001E313C"/>
    <w:rsid w:val="0020259D"/>
    <w:rsid w:val="0021231D"/>
    <w:rsid w:val="002152ED"/>
    <w:rsid w:val="0021633A"/>
    <w:rsid w:val="00216A6A"/>
    <w:rsid w:val="002274D4"/>
    <w:rsid w:val="00267DB5"/>
    <w:rsid w:val="0027202B"/>
    <w:rsid w:val="002A3504"/>
    <w:rsid w:val="002D5975"/>
    <w:rsid w:val="002F2D9A"/>
    <w:rsid w:val="002F56B0"/>
    <w:rsid w:val="003050C6"/>
    <w:rsid w:val="003217A6"/>
    <w:rsid w:val="00332B65"/>
    <w:rsid w:val="0034470F"/>
    <w:rsid w:val="0037705B"/>
    <w:rsid w:val="00393F10"/>
    <w:rsid w:val="003D088D"/>
    <w:rsid w:val="003D3D1E"/>
    <w:rsid w:val="003E5690"/>
    <w:rsid w:val="0044293D"/>
    <w:rsid w:val="00454652"/>
    <w:rsid w:val="004659B2"/>
    <w:rsid w:val="00482BCE"/>
    <w:rsid w:val="00482C6D"/>
    <w:rsid w:val="00484894"/>
    <w:rsid w:val="004945AE"/>
    <w:rsid w:val="004C7AFC"/>
    <w:rsid w:val="004D3B83"/>
    <w:rsid w:val="004F2DD6"/>
    <w:rsid w:val="00513504"/>
    <w:rsid w:val="00563CFE"/>
    <w:rsid w:val="00570F76"/>
    <w:rsid w:val="005B23F5"/>
    <w:rsid w:val="005B52D0"/>
    <w:rsid w:val="005F6FED"/>
    <w:rsid w:val="0060072F"/>
    <w:rsid w:val="00626BE7"/>
    <w:rsid w:val="0064132A"/>
    <w:rsid w:val="00653724"/>
    <w:rsid w:val="00653D5F"/>
    <w:rsid w:val="006675F8"/>
    <w:rsid w:val="00680004"/>
    <w:rsid w:val="006E1F43"/>
    <w:rsid w:val="00734D4B"/>
    <w:rsid w:val="007658A3"/>
    <w:rsid w:val="00781DD4"/>
    <w:rsid w:val="007867B1"/>
    <w:rsid w:val="00787F07"/>
    <w:rsid w:val="007A7E4D"/>
    <w:rsid w:val="007C2B46"/>
    <w:rsid w:val="007F1261"/>
    <w:rsid w:val="00813011"/>
    <w:rsid w:val="00821893"/>
    <w:rsid w:val="00822176"/>
    <w:rsid w:val="00824A4B"/>
    <w:rsid w:val="00835FC5"/>
    <w:rsid w:val="00843DE9"/>
    <w:rsid w:val="00847A4E"/>
    <w:rsid w:val="008661D8"/>
    <w:rsid w:val="0087459E"/>
    <w:rsid w:val="00875325"/>
    <w:rsid w:val="008A68EF"/>
    <w:rsid w:val="008E0E4A"/>
    <w:rsid w:val="008E20BF"/>
    <w:rsid w:val="008F3976"/>
    <w:rsid w:val="008F3EE2"/>
    <w:rsid w:val="009204A8"/>
    <w:rsid w:val="00935288"/>
    <w:rsid w:val="009A5A61"/>
    <w:rsid w:val="009B53E0"/>
    <w:rsid w:val="009B69A7"/>
    <w:rsid w:val="009C4520"/>
    <w:rsid w:val="009E01C4"/>
    <w:rsid w:val="009F17D6"/>
    <w:rsid w:val="009F1DB5"/>
    <w:rsid w:val="00A060CA"/>
    <w:rsid w:val="00A0694F"/>
    <w:rsid w:val="00A23A09"/>
    <w:rsid w:val="00A36DE6"/>
    <w:rsid w:val="00A40C57"/>
    <w:rsid w:val="00A46E39"/>
    <w:rsid w:val="00A85D43"/>
    <w:rsid w:val="00A93308"/>
    <w:rsid w:val="00A96E9E"/>
    <w:rsid w:val="00AA091E"/>
    <w:rsid w:val="00AC7F73"/>
    <w:rsid w:val="00AE275F"/>
    <w:rsid w:val="00B05017"/>
    <w:rsid w:val="00B054A6"/>
    <w:rsid w:val="00B20AA6"/>
    <w:rsid w:val="00B228DC"/>
    <w:rsid w:val="00B31A4B"/>
    <w:rsid w:val="00B52153"/>
    <w:rsid w:val="00B55C02"/>
    <w:rsid w:val="00B80880"/>
    <w:rsid w:val="00BB218F"/>
    <w:rsid w:val="00C21655"/>
    <w:rsid w:val="00C66210"/>
    <w:rsid w:val="00C8542F"/>
    <w:rsid w:val="00C9174E"/>
    <w:rsid w:val="00D00A19"/>
    <w:rsid w:val="00D041FF"/>
    <w:rsid w:val="00D04E8C"/>
    <w:rsid w:val="00D2685A"/>
    <w:rsid w:val="00D4682D"/>
    <w:rsid w:val="00D93A96"/>
    <w:rsid w:val="00D96CA4"/>
    <w:rsid w:val="00DB2C68"/>
    <w:rsid w:val="00DD49F3"/>
    <w:rsid w:val="00E01291"/>
    <w:rsid w:val="00E040B2"/>
    <w:rsid w:val="00E45D9E"/>
    <w:rsid w:val="00E47A43"/>
    <w:rsid w:val="00E81CBE"/>
    <w:rsid w:val="00EA2FFA"/>
    <w:rsid w:val="00EA5F44"/>
    <w:rsid w:val="00ED434A"/>
    <w:rsid w:val="00F04CA9"/>
    <w:rsid w:val="00F05EE0"/>
    <w:rsid w:val="00F106A3"/>
    <w:rsid w:val="00F22F59"/>
    <w:rsid w:val="00F3346B"/>
    <w:rsid w:val="00F7416B"/>
    <w:rsid w:val="00F8348C"/>
    <w:rsid w:val="00F85B3B"/>
    <w:rsid w:val="00FA2EAE"/>
    <w:rsid w:val="00FB0280"/>
    <w:rsid w:val="00FC0570"/>
    <w:rsid w:val="00FC7112"/>
    <w:rsid w:val="00FD3B5F"/>
    <w:rsid w:val="00FE6F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9BBD81-1F8B-4315-A123-A52445D6F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81DD4"/>
    <w:pPr>
      <w:spacing w:before="2040" w:after="0" w:line="480" w:lineRule="auto"/>
      <w:jc w:val="center"/>
      <w:outlineLvl w:val="0"/>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F2D33"/>
    <w:rPr>
      <w:b/>
      <w:bCs/>
    </w:rPr>
  </w:style>
  <w:style w:type="paragraph" w:styleId="Header">
    <w:name w:val="header"/>
    <w:basedOn w:val="Normal"/>
    <w:link w:val="HeaderChar"/>
    <w:uiPriority w:val="99"/>
    <w:unhideWhenUsed/>
    <w:rsid w:val="00FB02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0280"/>
  </w:style>
  <w:style w:type="paragraph" w:styleId="Footer">
    <w:name w:val="footer"/>
    <w:basedOn w:val="Normal"/>
    <w:link w:val="FooterChar"/>
    <w:uiPriority w:val="99"/>
    <w:unhideWhenUsed/>
    <w:rsid w:val="00FB02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0280"/>
  </w:style>
  <w:style w:type="paragraph" w:styleId="Caption">
    <w:name w:val="caption"/>
    <w:basedOn w:val="Normal"/>
    <w:next w:val="Normal"/>
    <w:uiPriority w:val="35"/>
    <w:unhideWhenUsed/>
    <w:qFormat/>
    <w:rsid w:val="00FB0280"/>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781DD4"/>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130C9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594457">
      <w:bodyDiv w:val="1"/>
      <w:marLeft w:val="0"/>
      <w:marRight w:val="0"/>
      <w:marTop w:val="0"/>
      <w:marBottom w:val="0"/>
      <w:divBdr>
        <w:top w:val="none" w:sz="0" w:space="0" w:color="auto"/>
        <w:left w:val="none" w:sz="0" w:space="0" w:color="auto"/>
        <w:bottom w:val="none" w:sz="0" w:space="0" w:color="auto"/>
        <w:right w:val="none" w:sz="0" w:space="0" w:color="auto"/>
      </w:divBdr>
    </w:div>
    <w:div w:id="433676668">
      <w:bodyDiv w:val="1"/>
      <w:marLeft w:val="0"/>
      <w:marRight w:val="0"/>
      <w:marTop w:val="0"/>
      <w:marBottom w:val="0"/>
      <w:divBdr>
        <w:top w:val="none" w:sz="0" w:space="0" w:color="auto"/>
        <w:left w:val="none" w:sz="0" w:space="0" w:color="auto"/>
        <w:bottom w:val="none" w:sz="0" w:space="0" w:color="auto"/>
        <w:right w:val="none" w:sz="0" w:space="0" w:color="auto"/>
      </w:divBdr>
    </w:div>
    <w:div w:id="1900284453">
      <w:bodyDiv w:val="1"/>
      <w:marLeft w:val="0"/>
      <w:marRight w:val="0"/>
      <w:marTop w:val="0"/>
      <w:marBottom w:val="0"/>
      <w:divBdr>
        <w:top w:val="none" w:sz="0" w:space="0" w:color="auto"/>
        <w:left w:val="none" w:sz="0" w:space="0" w:color="auto"/>
        <w:bottom w:val="none" w:sz="0" w:space="0" w:color="auto"/>
        <w:right w:val="none" w:sz="0" w:space="0" w:color="auto"/>
      </w:divBdr>
    </w:div>
    <w:div w:id="2145612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4/relationships/chartEx" Target="charts/chartEx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4/relationships/chartEx" Target="charts/chartEx1.xml"/><Relationship Id="rId5" Type="http://schemas.openxmlformats.org/officeDocument/2006/relationships/webSettings" Target="webSettings.xml"/><Relationship Id="rId15" Type="http://schemas.openxmlformats.org/officeDocument/2006/relationships/image" Target="media/image4.emf"/><Relationship Id="rId10" Type="http://schemas.openxmlformats.org/officeDocument/2006/relationships/chart" Target="charts/chart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HP\Downloads\MAT%20240%20Real%20Estate%20County%20Data%20(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HP\Downloads\MAT%20240%20Real%20Estate%20County%20Data%20(2).xlsx" TargetMode="External"/><Relationship Id="rId2" Type="http://schemas.microsoft.com/office/2011/relationships/chartColorStyle" Target="colors4.xml"/><Relationship Id="rId1" Type="http://schemas.microsoft.com/office/2011/relationships/chartStyle" Target="style4.xml"/></Relationships>
</file>

<file path=word/charts/_rels/chartEx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HP\Downloads\MAT%20240%20Real%20Estate%20County%20Data%20(2).xlsx" TargetMode="External"/></Relationships>
</file>

<file path=word/charts/_rels/chartEx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HP\Downloads\MAT%20240%20Real%20Estate%20County%20Data%20(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Median listing price vs. Median square feet</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'[MAT 240 Real Estate County Data (2).xlsx]Sheet2'!$B$1</c:f>
              <c:strCache>
                <c:ptCount val="1"/>
                <c:pt idx="0">
                  <c:v>median listing price</c:v>
                </c:pt>
              </c:strCache>
            </c:strRef>
          </c:tx>
          <c:spPr>
            <a:ln w="19050" cap="rnd">
              <a:noFill/>
              <a:round/>
            </a:ln>
            <a:effectLst/>
          </c:spPr>
          <c:marker>
            <c:symbol val="circle"/>
            <c:size val="5"/>
            <c:spPr>
              <a:solidFill>
                <a:schemeClr val="accent1"/>
              </a:solidFill>
              <a:ln w="9525">
                <a:solidFill>
                  <a:schemeClr val="accent1"/>
                </a:solidFill>
              </a:ln>
              <a:effectLst/>
            </c:spPr>
          </c:marker>
          <c:xVal>
            <c:numRef>
              <c:f>'[MAT 240 Real Estate County Data (2).xlsx]Sheet2'!$A$2:$A$51</c:f>
              <c:numCache>
                <c:formatCode>0</c:formatCode>
                <c:ptCount val="50"/>
                <c:pt idx="0">
                  <c:v>1588.2738094166668</c:v>
                </c:pt>
                <c:pt idx="1">
                  <c:v>1719.6547618333334</c:v>
                </c:pt>
                <c:pt idx="2">
                  <c:v>2181.4226189999999</c:v>
                </c:pt>
                <c:pt idx="3">
                  <c:v>1470.8333334166666</c:v>
                </c:pt>
                <c:pt idx="4">
                  <c:v>1574.2202381666666</c:v>
                </c:pt>
                <c:pt idx="5">
                  <c:v>1983.66071425</c:v>
                </c:pt>
                <c:pt idx="6">
                  <c:v>2050.9345238333331</c:v>
                </c:pt>
                <c:pt idx="7">
                  <c:v>1175.83928575</c:v>
                </c:pt>
                <c:pt idx="8">
                  <c:v>2179.1607143333335</c:v>
                </c:pt>
                <c:pt idx="9">
                  <c:v>1861.8095238333333</c:v>
                </c:pt>
                <c:pt idx="10">
                  <c:v>1817.1249999166666</c:v>
                </c:pt>
                <c:pt idx="11">
                  <c:v>2605.1488094166666</c:v>
                </c:pt>
                <c:pt idx="12">
                  <c:v>1635.8869048333333</c:v>
                </c:pt>
                <c:pt idx="13">
                  <c:v>1714.8333332499999</c:v>
                </c:pt>
                <c:pt idx="14">
                  <c:v>2000.5</c:v>
                </c:pt>
                <c:pt idx="15">
                  <c:v>2201.0297619166663</c:v>
                </c:pt>
                <c:pt idx="16">
                  <c:v>1403.5416666666667</c:v>
                </c:pt>
                <c:pt idx="17">
                  <c:v>1643.9940475833334</c:v>
                </c:pt>
                <c:pt idx="18">
                  <c:v>2361.1726190833338</c:v>
                </c:pt>
                <c:pt idx="19">
                  <c:v>1676.3809523333332</c:v>
                </c:pt>
                <c:pt idx="20">
                  <c:v>2459.2321429166668</c:v>
                </c:pt>
                <c:pt idx="21">
                  <c:v>1633.6547620000001</c:v>
                </c:pt>
                <c:pt idx="22">
                  <c:v>1700.4702379999999</c:v>
                </c:pt>
                <c:pt idx="23">
                  <c:v>2387.9285715000001</c:v>
                </c:pt>
                <c:pt idx="24">
                  <c:v>1685.1011905000003</c:v>
                </c:pt>
                <c:pt idx="25">
                  <c:v>2282.5238095</c:v>
                </c:pt>
                <c:pt idx="26">
                  <c:v>1936.4047619166668</c:v>
                </c:pt>
                <c:pt idx="27">
                  <c:v>2328.8333333333335</c:v>
                </c:pt>
                <c:pt idx="28">
                  <c:v>1791.5833334166666</c:v>
                </c:pt>
                <c:pt idx="29">
                  <c:v>1581.1190476666668</c:v>
                </c:pt>
                <c:pt idx="30">
                  <c:v>1961.125</c:v>
                </c:pt>
                <c:pt idx="31">
                  <c:v>1596.6130953333334</c:v>
                </c:pt>
                <c:pt idx="32">
                  <c:v>1990.9404761666665</c:v>
                </c:pt>
                <c:pt idx="33">
                  <c:v>1028.6666666916667</c:v>
                </c:pt>
                <c:pt idx="34">
                  <c:v>2660.6488095</c:v>
                </c:pt>
                <c:pt idx="35">
                  <c:v>1816.2023808333333</c:v>
                </c:pt>
                <c:pt idx="36">
                  <c:v>2241.7142856666665</c:v>
                </c:pt>
                <c:pt idx="37">
                  <c:v>1448.4523810000001</c:v>
                </c:pt>
                <c:pt idx="38">
                  <c:v>1914.6369048333333</c:v>
                </c:pt>
                <c:pt idx="39">
                  <c:v>1900.8690476666668</c:v>
                </c:pt>
                <c:pt idx="40">
                  <c:v>1918.6130951666667</c:v>
                </c:pt>
                <c:pt idx="41">
                  <c:v>2000.0714285000001</c:v>
                </c:pt>
                <c:pt idx="42">
                  <c:v>1503.0238096666665</c:v>
                </c:pt>
                <c:pt idx="43">
                  <c:v>1895.1011904999998</c:v>
                </c:pt>
                <c:pt idx="44">
                  <c:v>1715.3809524166666</c:v>
                </c:pt>
                <c:pt idx="45">
                  <c:v>1700.4702379999999</c:v>
                </c:pt>
                <c:pt idx="46">
                  <c:v>2179.4702380833337</c:v>
                </c:pt>
                <c:pt idx="47">
                  <c:v>1833.5595238333333</c:v>
                </c:pt>
                <c:pt idx="48">
                  <c:v>1561.0476190000002</c:v>
                </c:pt>
                <c:pt idx="49">
                  <c:v>1894.5476191666667</c:v>
                </c:pt>
              </c:numCache>
            </c:numRef>
          </c:xVal>
          <c:yVal>
            <c:numRef>
              <c:f>'[MAT 240 Real Estate County Data (2).xlsx]Sheet2'!$B$2:$B$51</c:f>
              <c:numCache>
                <c:formatCode>"$"#,##0</c:formatCode>
                <c:ptCount val="50"/>
                <c:pt idx="0">
                  <c:v>202147.02381666668</c:v>
                </c:pt>
                <c:pt idx="1">
                  <c:v>226137.32143333333</c:v>
                </c:pt>
                <c:pt idx="2">
                  <c:v>289845.94642499997</c:v>
                </c:pt>
                <c:pt idx="3">
                  <c:v>122454.16666666667</c:v>
                </c:pt>
                <c:pt idx="4">
                  <c:v>136922.01190000001</c:v>
                </c:pt>
                <c:pt idx="5">
                  <c:v>290111.90476666664</c:v>
                </c:pt>
                <c:pt idx="6">
                  <c:v>171311.60714166667</c:v>
                </c:pt>
                <c:pt idx="7">
                  <c:v>239475.803575</c:v>
                </c:pt>
                <c:pt idx="8">
                  <c:v>248359.52381666668</c:v>
                </c:pt>
                <c:pt idx="9">
                  <c:v>271549.40475833329</c:v>
                </c:pt>
                <c:pt idx="10">
                  <c:v>388485.78571666667</c:v>
                </c:pt>
                <c:pt idx="11">
                  <c:v>454103.33333333331</c:v>
                </c:pt>
                <c:pt idx="12">
                  <c:v>223946.375</c:v>
                </c:pt>
                <c:pt idx="13">
                  <c:v>416395.2202416666</c:v>
                </c:pt>
                <c:pt idx="14">
                  <c:v>366694.64285833325</c:v>
                </c:pt>
                <c:pt idx="15">
                  <c:v>436486.08928333333</c:v>
                </c:pt>
                <c:pt idx="16">
                  <c:v>462345.23809166666</c:v>
                </c:pt>
                <c:pt idx="17">
                  <c:v>204132.73809166669</c:v>
                </c:pt>
                <c:pt idx="18">
                  <c:v>370130.54761666665</c:v>
                </c:pt>
                <c:pt idx="19">
                  <c:v>236347.61903333335</c:v>
                </c:pt>
                <c:pt idx="20">
                  <c:v>332789.08332500001</c:v>
                </c:pt>
                <c:pt idx="21">
                  <c:v>286468.83928333333</c:v>
                </c:pt>
                <c:pt idx="22">
                  <c:v>226118.45238333335</c:v>
                </c:pt>
                <c:pt idx="23">
                  <c:v>265779.05951666669</c:v>
                </c:pt>
                <c:pt idx="24">
                  <c:v>234475.55356666667</c:v>
                </c:pt>
                <c:pt idx="25">
                  <c:v>337998.47619166668</c:v>
                </c:pt>
                <c:pt idx="26">
                  <c:v>254321.66666666666</c:v>
                </c:pt>
                <c:pt idx="27">
                  <c:v>321960.95237500005</c:v>
                </c:pt>
                <c:pt idx="28">
                  <c:v>173248.80952500002</c:v>
                </c:pt>
                <c:pt idx="29">
                  <c:v>135286.90476666667</c:v>
                </c:pt>
                <c:pt idx="30">
                  <c:v>241068.75</c:v>
                </c:pt>
                <c:pt idx="31">
                  <c:v>130292.47023333334</c:v>
                </c:pt>
                <c:pt idx="32">
                  <c:v>343106.66071666667</c:v>
                </c:pt>
                <c:pt idx="33">
                  <c:v>254825.31547499998</c:v>
                </c:pt>
                <c:pt idx="34">
                  <c:v>446208.24405000004</c:v>
                </c:pt>
                <c:pt idx="35">
                  <c:v>531541.66665833339</c:v>
                </c:pt>
                <c:pt idx="36">
                  <c:v>485857.14285833336</c:v>
                </c:pt>
                <c:pt idx="37">
                  <c:v>153397.61904166665</c:v>
                </c:pt>
                <c:pt idx="38">
                  <c:v>420752.33928333333</c:v>
                </c:pt>
                <c:pt idx="39">
                  <c:v>388032.91665833333</c:v>
                </c:pt>
                <c:pt idx="40">
                  <c:v>464947.19642499997</c:v>
                </c:pt>
                <c:pt idx="41">
                  <c:v>240437</c:v>
                </c:pt>
                <c:pt idx="42">
                  <c:v>175552.14286666666</c:v>
                </c:pt>
                <c:pt idx="43">
                  <c:v>755142.26191666676</c:v>
                </c:pt>
                <c:pt idx="44">
                  <c:v>109258.92856666667</c:v>
                </c:pt>
                <c:pt idx="45">
                  <c:v>226118.45238333335</c:v>
                </c:pt>
                <c:pt idx="46">
                  <c:v>296254.67856666667</c:v>
                </c:pt>
                <c:pt idx="47">
                  <c:v>154704.76190833331</c:v>
                </c:pt>
                <c:pt idx="48">
                  <c:v>126260.02975833334</c:v>
                </c:pt>
                <c:pt idx="49">
                  <c:v>231072.79761666665</c:v>
                </c:pt>
              </c:numCache>
            </c:numRef>
          </c:yVal>
          <c:smooth val="0"/>
          <c:extLst>
            <c:ext xmlns:c16="http://schemas.microsoft.com/office/drawing/2014/chart" uri="{C3380CC4-5D6E-409C-BE32-E72D297353CC}">
              <c16:uniqueId val="{00000000-A1F4-4879-AEBF-4772DF06CF3C}"/>
            </c:ext>
          </c:extLst>
        </c:ser>
        <c:dLbls>
          <c:showLegendKey val="0"/>
          <c:showVal val="0"/>
          <c:showCatName val="0"/>
          <c:showSerName val="0"/>
          <c:showPercent val="0"/>
          <c:showBubbleSize val="0"/>
        </c:dLbls>
        <c:axId val="-1894316288"/>
        <c:axId val="-1358116560"/>
      </c:scatterChart>
      <c:valAx>
        <c:axId val="-189431628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Median square feet</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8116560"/>
        <c:crosses val="autoZero"/>
        <c:crossBetween val="midCat"/>
      </c:valAx>
      <c:valAx>
        <c:axId val="-13581165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Median listing price</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quot;$&quot;#,##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9431628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Median listing price vs. Median square feet</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'[MAT 240 Real Estate County Data (2).xlsx]Sheet2'!$B$1</c:f>
              <c:strCache>
                <c:ptCount val="1"/>
                <c:pt idx="0">
                  <c:v>median listing price</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layout>
                <c:manualLayout>
                  <c:x val="0.10200896762904636"/>
                  <c:y val="0.22519867308253136"/>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'[MAT 240 Real Estate County Data (2).xlsx]Sheet2'!$A$2:$A$51</c:f>
              <c:numCache>
                <c:formatCode>0</c:formatCode>
                <c:ptCount val="50"/>
                <c:pt idx="0">
                  <c:v>1588.2738094166668</c:v>
                </c:pt>
                <c:pt idx="1">
                  <c:v>1719.6547618333334</c:v>
                </c:pt>
                <c:pt idx="2">
                  <c:v>2181.4226189999999</c:v>
                </c:pt>
                <c:pt idx="3">
                  <c:v>1470.8333334166666</c:v>
                </c:pt>
                <c:pt idx="4">
                  <c:v>1574.2202381666666</c:v>
                </c:pt>
                <c:pt idx="5">
                  <c:v>1983.66071425</c:v>
                </c:pt>
                <c:pt idx="6">
                  <c:v>2050.9345238333331</c:v>
                </c:pt>
                <c:pt idx="7">
                  <c:v>1175.83928575</c:v>
                </c:pt>
                <c:pt idx="8">
                  <c:v>2179.1607143333335</c:v>
                </c:pt>
                <c:pt idx="9">
                  <c:v>1861.8095238333333</c:v>
                </c:pt>
                <c:pt idx="10">
                  <c:v>1817.1249999166666</c:v>
                </c:pt>
                <c:pt idx="11">
                  <c:v>2605.1488094166666</c:v>
                </c:pt>
                <c:pt idx="12">
                  <c:v>1635.8869048333333</c:v>
                </c:pt>
                <c:pt idx="13">
                  <c:v>1714.8333332499999</c:v>
                </c:pt>
                <c:pt idx="14">
                  <c:v>2000.5</c:v>
                </c:pt>
                <c:pt idx="15">
                  <c:v>2201.0297619166663</c:v>
                </c:pt>
                <c:pt idx="16">
                  <c:v>1403.5416666666667</c:v>
                </c:pt>
                <c:pt idx="17">
                  <c:v>1643.9940475833334</c:v>
                </c:pt>
                <c:pt idx="18">
                  <c:v>2361.1726190833338</c:v>
                </c:pt>
                <c:pt idx="19">
                  <c:v>1676.3809523333332</c:v>
                </c:pt>
                <c:pt idx="20">
                  <c:v>2459.2321429166668</c:v>
                </c:pt>
                <c:pt idx="21">
                  <c:v>1633.6547620000001</c:v>
                </c:pt>
                <c:pt idx="22">
                  <c:v>1700.4702379999999</c:v>
                </c:pt>
                <c:pt idx="23">
                  <c:v>2387.9285715000001</c:v>
                </c:pt>
                <c:pt idx="24">
                  <c:v>1685.1011905000003</c:v>
                </c:pt>
                <c:pt idx="25">
                  <c:v>2282.5238095</c:v>
                </c:pt>
                <c:pt idx="26">
                  <c:v>1936.4047619166668</c:v>
                </c:pt>
                <c:pt idx="27">
                  <c:v>2328.8333333333335</c:v>
                </c:pt>
                <c:pt idx="28">
                  <c:v>1791.5833334166666</c:v>
                </c:pt>
                <c:pt idx="29">
                  <c:v>1581.1190476666668</c:v>
                </c:pt>
                <c:pt idx="30">
                  <c:v>1961.125</c:v>
                </c:pt>
                <c:pt idx="31">
                  <c:v>1596.6130953333334</c:v>
                </c:pt>
                <c:pt idx="32">
                  <c:v>1990.9404761666665</c:v>
                </c:pt>
                <c:pt idx="33">
                  <c:v>1028.6666666916667</c:v>
                </c:pt>
                <c:pt idx="34">
                  <c:v>2660.6488095</c:v>
                </c:pt>
                <c:pt idx="35">
                  <c:v>1816.2023808333333</c:v>
                </c:pt>
                <c:pt idx="36">
                  <c:v>2241.7142856666665</c:v>
                </c:pt>
                <c:pt idx="37">
                  <c:v>1448.4523810000001</c:v>
                </c:pt>
                <c:pt idx="38">
                  <c:v>1914.6369048333333</c:v>
                </c:pt>
                <c:pt idx="39">
                  <c:v>1900.8690476666668</c:v>
                </c:pt>
                <c:pt idx="40">
                  <c:v>1918.6130951666667</c:v>
                </c:pt>
                <c:pt idx="41">
                  <c:v>2000.0714285000001</c:v>
                </c:pt>
                <c:pt idx="42">
                  <c:v>1503.0238096666665</c:v>
                </c:pt>
                <c:pt idx="43">
                  <c:v>1895.1011904999998</c:v>
                </c:pt>
                <c:pt idx="44">
                  <c:v>1715.3809524166666</c:v>
                </c:pt>
                <c:pt idx="45">
                  <c:v>1700.4702379999999</c:v>
                </c:pt>
                <c:pt idx="46">
                  <c:v>2179.4702380833337</c:v>
                </c:pt>
                <c:pt idx="47">
                  <c:v>1833.5595238333333</c:v>
                </c:pt>
                <c:pt idx="48">
                  <c:v>1561.0476190000002</c:v>
                </c:pt>
                <c:pt idx="49">
                  <c:v>1894.5476191666667</c:v>
                </c:pt>
              </c:numCache>
            </c:numRef>
          </c:xVal>
          <c:yVal>
            <c:numRef>
              <c:f>'[MAT 240 Real Estate County Data (2).xlsx]Sheet2'!$B$2:$B$51</c:f>
              <c:numCache>
                <c:formatCode>"$"#,##0</c:formatCode>
                <c:ptCount val="50"/>
                <c:pt idx="0">
                  <c:v>202147.02381666668</c:v>
                </c:pt>
                <c:pt idx="1">
                  <c:v>226137.32143333333</c:v>
                </c:pt>
                <c:pt idx="2">
                  <c:v>289845.94642499997</c:v>
                </c:pt>
                <c:pt idx="3">
                  <c:v>122454.16666666667</c:v>
                </c:pt>
                <c:pt idx="4">
                  <c:v>136922.01190000001</c:v>
                </c:pt>
                <c:pt idx="5">
                  <c:v>290111.90476666664</c:v>
                </c:pt>
                <c:pt idx="6">
                  <c:v>171311.60714166667</c:v>
                </c:pt>
                <c:pt idx="7">
                  <c:v>239475.803575</c:v>
                </c:pt>
                <c:pt idx="8">
                  <c:v>248359.52381666668</c:v>
                </c:pt>
                <c:pt idx="9">
                  <c:v>271549.40475833329</c:v>
                </c:pt>
                <c:pt idx="10">
                  <c:v>388485.78571666667</c:v>
                </c:pt>
                <c:pt idx="11">
                  <c:v>454103.33333333331</c:v>
                </c:pt>
                <c:pt idx="12">
                  <c:v>223946.375</c:v>
                </c:pt>
                <c:pt idx="13">
                  <c:v>416395.2202416666</c:v>
                </c:pt>
                <c:pt idx="14">
                  <c:v>366694.64285833325</c:v>
                </c:pt>
                <c:pt idx="15">
                  <c:v>436486.08928333333</c:v>
                </c:pt>
                <c:pt idx="16">
                  <c:v>462345.23809166666</c:v>
                </c:pt>
                <c:pt idx="17">
                  <c:v>204132.73809166669</c:v>
                </c:pt>
                <c:pt idx="18">
                  <c:v>370130.54761666665</c:v>
                </c:pt>
                <c:pt idx="19">
                  <c:v>236347.61903333335</c:v>
                </c:pt>
                <c:pt idx="20">
                  <c:v>332789.08332500001</c:v>
                </c:pt>
                <c:pt idx="21">
                  <c:v>286468.83928333333</c:v>
                </c:pt>
                <c:pt idx="22">
                  <c:v>226118.45238333335</c:v>
                </c:pt>
                <c:pt idx="23">
                  <c:v>265779.05951666669</c:v>
                </c:pt>
                <c:pt idx="24">
                  <c:v>234475.55356666667</c:v>
                </c:pt>
                <c:pt idx="25">
                  <c:v>337998.47619166668</c:v>
                </c:pt>
                <c:pt idx="26">
                  <c:v>254321.66666666666</c:v>
                </c:pt>
                <c:pt idx="27">
                  <c:v>321960.95237500005</c:v>
                </c:pt>
                <c:pt idx="28">
                  <c:v>173248.80952500002</c:v>
                </c:pt>
                <c:pt idx="29">
                  <c:v>135286.90476666667</c:v>
                </c:pt>
                <c:pt idx="30">
                  <c:v>241068.75</c:v>
                </c:pt>
                <c:pt idx="31">
                  <c:v>130292.47023333334</c:v>
                </c:pt>
                <c:pt idx="32">
                  <c:v>343106.66071666667</c:v>
                </c:pt>
                <c:pt idx="33">
                  <c:v>254825.31547499998</c:v>
                </c:pt>
                <c:pt idx="34">
                  <c:v>446208.24405000004</c:v>
                </c:pt>
                <c:pt idx="35">
                  <c:v>531541.66665833339</c:v>
                </c:pt>
                <c:pt idx="36">
                  <c:v>485857.14285833336</c:v>
                </c:pt>
                <c:pt idx="37">
                  <c:v>153397.61904166665</c:v>
                </c:pt>
                <c:pt idx="38">
                  <c:v>420752.33928333333</c:v>
                </c:pt>
                <c:pt idx="39">
                  <c:v>388032.91665833333</c:v>
                </c:pt>
                <c:pt idx="40">
                  <c:v>464947.19642499997</c:v>
                </c:pt>
                <c:pt idx="41">
                  <c:v>240437</c:v>
                </c:pt>
                <c:pt idx="42">
                  <c:v>175552.14286666666</c:v>
                </c:pt>
                <c:pt idx="43">
                  <c:v>755142.26191666676</c:v>
                </c:pt>
                <c:pt idx="44">
                  <c:v>109258.92856666667</c:v>
                </c:pt>
                <c:pt idx="45">
                  <c:v>226118.45238333335</c:v>
                </c:pt>
                <c:pt idx="46">
                  <c:v>296254.67856666667</c:v>
                </c:pt>
                <c:pt idx="47">
                  <c:v>154704.76190833331</c:v>
                </c:pt>
                <c:pt idx="48">
                  <c:v>126260.02975833334</c:v>
                </c:pt>
                <c:pt idx="49">
                  <c:v>231072.79761666665</c:v>
                </c:pt>
              </c:numCache>
            </c:numRef>
          </c:yVal>
          <c:smooth val="0"/>
          <c:extLst>
            <c:ext xmlns:c16="http://schemas.microsoft.com/office/drawing/2014/chart" uri="{C3380CC4-5D6E-409C-BE32-E72D297353CC}">
              <c16:uniqueId val="{00000000-74F5-4859-A344-BF3830435A2A}"/>
            </c:ext>
          </c:extLst>
        </c:ser>
        <c:dLbls>
          <c:showLegendKey val="0"/>
          <c:showVal val="0"/>
          <c:showCatName val="0"/>
          <c:showSerName val="0"/>
          <c:showPercent val="0"/>
          <c:showBubbleSize val="0"/>
        </c:dLbls>
        <c:axId val="-1358111664"/>
        <c:axId val="-1358106768"/>
      </c:scatterChart>
      <c:valAx>
        <c:axId val="-135811166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Median square feet</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8106768"/>
        <c:crosses val="autoZero"/>
        <c:crossBetween val="midCat"/>
      </c:valAx>
      <c:valAx>
        <c:axId val="-13581067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Median listing price</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quot;$&quot;#,##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811166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'[MAT 240 Real Estate County Data (2).xlsx]Sheet2'!$A$2:$A$51</cx:f>
        <cx:lvl ptCount="50" formatCode="0">
          <cx:pt idx="0">1588.2738094166668</cx:pt>
          <cx:pt idx="1">1719.6547618333334</cx:pt>
          <cx:pt idx="2">2181.4226189999999</cx:pt>
          <cx:pt idx="3">1470.8333334166666</cx:pt>
          <cx:pt idx="4">1574.2202381666666</cx:pt>
          <cx:pt idx="5">1983.66071425</cx:pt>
          <cx:pt idx="6">2050.9345238333331</cx:pt>
          <cx:pt idx="7">1175.83928575</cx:pt>
          <cx:pt idx="8">2179.1607143333335</cx:pt>
          <cx:pt idx="9">1861.8095238333333</cx:pt>
          <cx:pt idx="10">1817.1249999166666</cx:pt>
          <cx:pt idx="11">2605.1488094166666</cx:pt>
          <cx:pt idx="12">1635.8869048333333</cx:pt>
          <cx:pt idx="13">1714.8333332499999</cx:pt>
          <cx:pt idx="14">2000.5</cx:pt>
          <cx:pt idx="15">2201.0297619166663</cx:pt>
          <cx:pt idx="16">1403.5416666666667</cx:pt>
          <cx:pt idx="17">1643.9940475833334</cx:pt>
          <cx:pt idx="18">2361.1726190833338</cx:pt>
          <cx:pt idx="19">1676.3809523333332</cx:pt>
          <cx:pt idx="20">2459.2321429166668</cx:pt>
          <cx:pt idx="21">1633.6547620000001</cx:pt>
          <cx:pt idx="22">1700.4702379999999</cx:pt>
          <cx:pt idx="23">2387.9285715000001</cx:pt>
          <cx:pt idx="24">1685.1011905000003</cx:pt>
          <cx:pt idx="25">2282.5238095</cx:pt>
          <cx:pt idx="26">1936.4047619166668</cx:pt>
          <cx:pt idx="27">2328.8333333333335</cx:pt>
          <cx:pt idx="28">1791.5833334166666</cx:pt>
          <cx:pt idx="29">1581.1190476666668</cx:pt>
          <cx:pt idx="30">1961.125</cx:pt>
          <cx:pt idx="31">1596.6130953333334</cx:pt>
          <cx:pt idx="32">1990.9404761666665</cx:pt>
          <cx:pt idx="33">1028.6666666916667</cx:pt>
          <cx:pt idx="34">2660.6488095</cx:pt>
          <cx:pt idx="35">1816.2023808333333</cx:pt>
          <cx:pt idx="36">2241.7142856666665</cx:pt>
          <cx:pt idx="37">1448.4523810000001</cx:pt>
          <cx:pt idx="38">1914.6369048333333</cx:pt>
          <cx:pt idx="39">1900.8690476666668</cx:pt>
          <cx:pt idx="40">1918.6130951666667</cx:pt>
          <cx:pt idx="41">2000.0714285000001</cx:pt>
          <cx:pt idx="42">1503.0238096666665</cx:pt>
          <cx:pt idx="43">1895.1011904999998</cx:pt>
          <cx:pt idx="44">1715.3809524166666</cx:pt>
          <cx:pt idx="45">1700.4702379999999</cx:pt>
          <cx:pt idx="46">2179.4702380833337</cx:pt>
          <cx:pt idx="47">1833.5595238333333</cx:pt>
          <cx:pt idx="48">1561.0476190000002</cx:pt>
          <cx:pt idx="49">1894.5476191666667</cx:pt>
        </cx:lvl>
      </cx:numDim>
    </cx:data>
  </cx:chartData>
  <cx:chart>
    <cx:title pos="t" align="ctr" overlay="0">
      <cx:tx>
        <cx:rich>
          <a:bodyPr spcFirstLastPara="1" vertOverflow="ellipsis" wrap="square" lIns="0" tIns="0" rIns="0" bIns="0" anchor="ctr" anchorCtr="1"/>
          <a:lstStyle/>
          <a:p>
            <a:pPr algn="ctr">
              <a:defRPr/>
            </a:pPr>
            <a:r>
              <a:rPr lang="en-US"/>
              <a:t>Histogram of Median Square feet</a:t>
            </a:r>
          </a:p>
        </cx:rich>
      </cx:tx>
    </cx:title>
    <cx:plotArea>
      <cx:plotAreaRegion>
        <cx:series layoutId="clusteredColumn" uniqueId="{E55D2201-7951-420D-AC18-87E03BFE1986}">
          <cx:tx>
            <cx:txData>
              <cx:f>'[MAT 240 Real Estate County Data (2).xlsx]Sheet2'!$A$1</cx:f>
              <cx:v/>
            </cx:txData>
          </cx:tx>
          <cx:dataId val="0"/>
          <cx:layoutPr>
            <cx:binning intervalClosed="r"/>
          </cx:layoutPr>
        </cx:series>
      </cx:plotAreaRegion>
      <cx:axis id="0">
        <cx:catScaling gapWidth="0"/>
        <cx:tickLabels/>
      </cx:axis>
      <cx:axis id="1">
        <cx:valScaling/>
        <cx:majorGridlines/>
        <cx:tickLabels/>
      </cx:axis>
    </cx:plotArea>
  </cx:chart>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'[MAT 240 Real Estate County Data (2).xlsx]Sheet2'!$B$2:$B$51</cx:f>
        <cx:lvl ptCount="50" formatCode="&quot;$&quot;#,##0">
          <cx:pt idx="0">202147.02381666668</cx:pt>
          <cx:pt idx="1">226137.32143333333</cx:pt>
          <cx:pt idx="2">289845.94642499997</cx:pt>
          <cx:pt idx="3">122454.16666666667</cx:pt>
          <cx:pt idx="4">136922.01190000001</cx:pt>
          <cx:pt idx="5">290111.90476666664</cx:pt>
          <cx:pt idx="6">171311.60714166667</cx:pt>
          <cx:pt idx="7">239475.803575</cx:pt>
          <cx:pt idx="8">248359.52381666668</cx:pt>
          <cx:pt idx="9">271549.40475833329</cx:pt>
          <cx:pt idx="10">388485.78571666667</cx:pt>
          <cx:pt idx="11">454103.33333333331</cx:pt>
          <cx:pt idx="12">223946.375</cx:pt>
          <cx:pt idx="13">416395.2202416666</cx:pt>
          <cx:pt idx="14">366694.64285833325</cx:pt>
          <cx:pt idx="15">436486.08928333333</cx:pt>
          <cx:pt idx="16">462345.23809166666</cx:pt>
          <cx:pt idx="17">204132.73809166669</cx:pt>
          <cx:pt idx="18">370130.54761666665</cx:pt>
          <cx:pt idx="19">236347.61903333335</cx:pt>
          <cx:pt idx="20">332789.08332500001</cx:pt>
          <cx:pt idx="21">286468.83928333333</cx:pt>
          <cx:pt idx="22">226118.45238333335</cx:pt>
          <cx:pt idx="23">265779.05951666669</cx:pt>
          <cx:pt idx="24">234475.55356666667</cx:pt>
          <cx:pt idx="25">337998.47619166668</cx:pt>
          <cx:pt idx="26">254321.66666666666</cx:pt>
          <cx:pt idx="27">321960.95237500005</cx:pt>
          <cx:pt idx="28">173248.80952500002</cx:pt>
          <cx:pt idx="29">135286.90476666667</cx:pt>
          <cx:pt idx="30">241068.75</cx:pt>
          <cx:pt idx="31">130292.47023333334</cx:pt>
          <cx:pt idx="32">343106.66071666667</cx:pt>
          <cx:pt idx="33">254825.31547499998</cx:pt>
          <cx:pt idx="34">446208.24405000004</cx:pt>
          <cx:pt idx="35">531541.66665833339</cx:pt>
          <cx:pt idx="36">485857.14285833336</cx:pt>
          <cx:pt idx="37">153397.61904166665</cx:pt>
          <cx:pt idx="38">420752.33928333333</cx:pt>
          <cx:pt idx="39">388032.91665833333</cx:pt>
          <cx:pt idx="40">464947.19642499997</cx:pt>
          <cx:pt idx="41">240437</cx:pt>
          <cx:pt idx="42">175552.14286666666</cx:pt>
          <cx:pt idx="43">755142.26191666676</cx:pt>
          <cx:pt idx="44">109258.92856666667</cx:pt>
          <cx:pt idx="45">226118.45238333335</cx:pt>
          <cx:pt idx="46">296254.67856666667</cx:pt>
          <cx:pt idx="47">154704.76190833331</cx:pt>
          <cx:pt idx="48">126260.02975833334</cx:pt>
          <cx:pt idx="49">231072.79761666665</cx:pt>
        </cx:lvl>
      </cx:numDim>
    </cx:data>
  </cx:chartData>
  <cx:chart>
    <cx:title pos="t" align="ctr" overlay="0">
      <cx:tx>
        <cx:rich>
          <a:bodyPr spcFirstLastPara="1" vertOverflow="ellipsis" wrap="square" lIns="0" tIns="0" rIns="0" bIns="0" anchor="ctr" anchorCtr="1"/>
          <a:lstStyle/>
          <a:p>
            <a:pPr algn="ctr">
              <a:defRPr/>
            </a:pPr>
            <a:r>
              <a:rPr lang="en-US"/>
              <a:t>Histogram of Median Listing Price</a:t>
            </a:r>
          </a:p>
        </cx:rich>
      </cx:tx>
    </cx:title>
    <cx:plotArea>
      <cx:plotAreaRegion>
        <cx:series layoutId="clusteredColumn" uniqueId="{0DA67E89-038D-436D-A160-BCE1F889CE3A}">
          <cx:tx>
            <cx:txData>
              <cx:f>'[MAT 240 Real Estate County Data (2).xlsx]Sheet2'!$B$1</cx:f>
              <cx:v/>
            </cx:txData>
          </cx:tx>
          <cx:dataId val="0"/>
          <cx:layoutPr>
            <cx:binning intervalClosed="r"/>
          </cx:layoutPr>
        </cx:series>
      </cx:plotAreaRegion>
      <cx:axis id="0">
        <cx:catScaling gapWidth="0"/>
        <cx:tickLabels/>
      </cx:axis>
      <cx:axis id="1">
        <cx:valScaling/>
        <cx:majorGridlines/>
        <cx:tickLabels/>
      </cx:axis>
    </cx:plotArea>
  </cx:chart>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tx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solidFill>
    </cs:spPr>
  </cs:downBar>
  <cs:dropLine>
    <cs:lnRef idx="0"/>
    <cs:fillRef idx="0"/>
    <cs:effectRef idx="0"/>
    <cs:fontRef idx="minor">
      <a:schemeClr val="tx1"/>
    </cs:fontRef>
  </cs:dropLine>
  <cs:errorBar>
    <cs:lnRef idx="0"/>
    <cs:fillRef idx="0"/>
    <cs:effectRef idx="0"/>
    <cs:fontRef idx="minor">
      <a:schemeClr val="tx1"/>
    </cs:fontRef>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a:solidFill>
          <a:schemeClr val="tx1">
            <a:lumMod val="15000"/>
            <a:lumOff val="85000"/>
            <a:lumOff val="10000"/>
          </a:schemeClr>
        </a:solidFill>
      </a:ln>
    </cs:spPr>
  </cs:gridlineMinor>
  <cs:hiLoLine>
    <cs:lnRef idx="0"/>
    <cs:fillRef idx="0"/>
    <cs:effectRef idx="0"/>
    <cs:fontRef idx="minor">
      <a:schemeClr val="tx1"/>
    </cs:fontRef>
  </cs:hiLoLine>
  <cs:leaderLine>
    <cs:lnRef idx="0"/>
    <cs:fillRef idx="0"/>
    <cs:effectRef idx="0"/>
    <cs:fontRef idx="minor">
      <a:schemeClr val="tx1"/>
    </cs:fontRef>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tx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solidFill>
    </cs:spPr>
  </cs:downBar>
  <cs:dropLine>
    <cs:lnRef idx="0"/>
    <cs:fillRef idx="0"/>
    <cs:effectRef idx="0"/>
    <cs:fontRef idx="minor">
      <a:schemeClr val="tx1"/>
    </cs:fontRef>
  </cs:dropLine>
  <cs:errorBar>
    <cs:lnRef idx="0"/>
    <cs:fillRef idx="0"/>
    <cs:effectRef idx="0"/>
    <cs:fontRef idx="minor">
      <a:schemeClr val="tx1"/>
    </cs:fontRef>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a:solidFill>
          <a:schemeClr val="tx1">
            <a:lumMod val="15000"/>
            <a:lumOff val="85000"/>
            <a:lumOff val="10000"/>
          </a:schemeClr>
        </a:solidFill>
      </a:ln>
    </cs:spPr>
  </cs:gridlineMinor>
  <cs:hiLoLine>
    <cs:lnRef idx="0"/>
    <cs:fillRef idx="0"/>
    <cs:effectRef idx="0"/>
    <cs:fontRef idx="minor">
      <a:schemeClr val="tx1"/>
    </cs:fontRef>
  </cs:hiLoLine>
  <cs:leaderLine>
    <cs:lnRef idx="0"/>
    <cs:fillRef idx="0"/>
    <cs:effectRef idx="0"/>
    <cs:fontRef idx="minor">
      <a:schemeClr val="tx1"/>
    </cs:fontRef>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6FE352-EE98-4623-95EF-C272460B9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1139</Words>
  <Characters>6496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2</cp:revision>
  <dcterms:created xsi:type="dcterms:W3CDTF">2021-09-23T19:51:00Z</dcterms:created>
  <dcterms:modified xsi:type="dcterms:W3CDTF">2021-09-23T19:51:00Z</dcterms:modified>
</cp:coreProperties>
</file>